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2542" w:rsidRDefault="004E2542" w:rsidP="00A52B71"/>
    <w:p w:rsidR="004E2542" w:rsidRDefault="004E2542" w:rsidP="00A52B71"/>
    <w:p w:rsidR="004E2542" w:rsidRDefault="004E2542" w:rsidP="00A52B71"/>
    <w:p w:rsidR="004E2542" w:rsidRDefault="004E2542" w:rsidP="00A52B71"/>
    <w:p w:rsidR="004E2542" w:rsidRDefault="004E2542" w:rsidP="00A52B71"/>
    <w:p w:rsidR="004E2542" w:rsidRDefault="004E2542" w:rsidP="00A52B71"/>
    <w:p w:rsidR="00A52B71" w:rsidRDefault="00A52B71" w:rsidP="00A52B71"/>
    <w:p w:rsidR="00A52B71" w:rsidRDefault="00A52B71" w:rsidP="00A52B71"/>
    <w:p w:rsidR="00A52B71" w:rsidRDefault="00A52B71" w:rsidP="00A52B71"/>
    <w:p w:rsidR="00A52B71" w:rsidRDefault="00A52B71" w:rsidP="00A52B71"/>
    <w:p w:rsidR="00161173" w:rsidRDefault="00161173" w:rsidP="00A52B71">
      <w:pPr>
        <w:jc w:val="center"/>
        <w:rPr>
          <w:b/>
          <w:sz w:val="28"/>
          <w:szCs w:val="28"/>
        </w:rPr>
      </w:pPr>
    </w:p>
    <w:p w:rsidR="00161173" w:rsidRDefault="00161173" w:rsidP="00A52B71">
      <w:pPr>
        <w:jc w:val="center"/>
        <w:rPr>
          <w:b/>
          <w:sz w:val="28"/>
          <w:szCs w:val="28"/>
        </w:rPr>
      </w:pPr>
    </w:p>
    <w:p w:rsidR="002B3FA8" w:rsidRDefault="002B3FA8" w:rsidP="00A52B71">
      <w:pPr>
        <w:jc w:val="center"/>
        <w:rPr>
          <w:b/>
          <w:sz w:val="28"/>
          <w:szCs w:val="28"/>
        </w:rPr>
      </w:pPr>
    </w:p>
    <w:p w:rsidR="00A52B71" w:rsidRPr="00A52B71" w:rsidRDefault="00A52B71" w:rsidP="00A52B71">
      <w:pPr>
        <w:jc w:val="center"/>
        <w:rPr>
          <w:b/>
          <w:sz w:val="28"/>
          <w:szCs w:val="28"/>
        </w:rPr>
      </w:pPr>
      <w:r w:rsidRPr="00A52B71">
        <w:rPr>
          <w:b/>
          <w:sz w:val="28"/>
          <w:szCs w:val="28"/>
        </w:rPr>
        <w:t>IZVJEŠTAJ O PRAĆENJU POSTUPAKA JAVNIH NABAVKI ZA 20</w:t>
      </w:r>
      <w:r w:rsidR="00A41D1E">
        <w:rPr>
          <w:b/>
          <w:sz w:val="28"/>
          <w:szCs w:val="28"/>
        </w:rPr>
        <w:t>2</w:t>
      </w:r>
      <w:r w:rsidR="00C25CCF">
        <w:rPr>
          <w:b/>
          <w:sz w:val="28"/>
          <w:szCs w:val="28"/>
        </w:rPr>
        <w:t>1</w:t>
      </w:r>
      <w:r w:rsidRPr="00A52B71">
        <w:rPr>
          <w:b/>
          <w:sz w:val="28"/>
          <w:szCs w:val="28"/>
        </w:rPr>
        <w:t>.GODINU</w:t>
      </w:r>
    </w:p>
    <w:p w:rsidR="00A52B71" w:rsidRDefault="00A52B71" w:rsidP="00A52B71">
      <w:pPr>
        <w:jc w:val="center"/>
        <w:rPr>
          <w:b/>
          <w:sz w:val="24"/>
          <w:szCs w:val="24"/>
        </w:rPr>
      </w:pPr>
    </w:p>
    <w:p w:rsidR="00A52B71" w:rsidRDefault="00A52B71" w:rsidP="00A52B71">
      <w:pPr>
        <w:jc w:val="center"/>
        <w:rPr>
          <w:b/>
          <w:sz w:val="24"/>
          <w:szCs w:val="24"/>
        </w:rPr>
      </w:pPr>
    </w:p>
    <w:p w:rsidR="00A52B71" w:rsidRDefault="00A52B71" w:rsidP="00A52B71">
      <w:pPr>
        <w:jc w:val="center"/>
        <w:rPr>
          <w:b/>
          <w:sz w:val="24"/>
          <w:szCs w:val="24"/>
        </w:rPr>
      </w:pPr>
    </w:p>
    <w:p w:rsidR="00A52B71" w:rsidRDefault="00A52B71" w:rsidP="00A52B71">
      <w:pPr>
        <w:jc w:val="center"/>
        <w:rPr>
          <w:b/>
          <w:sz w:val="24"/>
          <w:szCs w:val="24"/>
        </w:rPr>
      </w:pPr>
    </w:p>
    <w:p w:rsidR="00A52B71" w:rsidRDefault="00A52B71" w:rsidP="00A52B71">
      <w:pPr>
        <w:jc w:val="center"/>
        <w:rPr>
          <w:b/>
          <w:sz w:val="24"/>
          <w:szCs w:val="24"/>
        </w:rPr>
      </w:pPr>
    </w:p>
    <w:p w:rsidR="00A52B71" w:rsidRDefault="00A52B71" w:rsidP="00A52B71">
      <w:pPr>
        <w:jc w:val="center"/>
        <w:rPr>
          <w:b/>
          <w:sz w:val="24"/>
          <w:szCs w:val="24"/>
        </w:rPr>
      </w:pPr>
    </w:p>
    <w:p w:rsidR="00A52B71" w:rsidRDefault="00A52B71" w:rsidP="00A52B71">
      <w:pPr>
        <w:jc w:val="center"/>
        <w:rPr>
          <w:b/>
          <w:sz w:val="24"/>
          <w:szCs w:val="24"/>
        </w:rPr>
      </w:pPr>
    </w:p>
    <w:p w:rsidR="00A52B71" w:rsidRDefault="00A52B71" w:rsidP="00A52B71">
      <w:pPr>
        <w:jc w:val="center"/>
        <w:rPr>
          <w:b/>
          <w:sz w:val="24"/>
          <w:szCs w:val="24"/>
        </w:rPr>
      </w:pPr>
    </w:p>
    <w:p w:rsidR="00A52B71" w:rsidRDefault="00A52B71" w:rsidP="00A52B71">
      <w:pPr>
        <w:jc w:val="center"/>
        <w:rPr>
          <w:b/>
          <w:sz w:val="24"/>
          <w:szCs w:val="24"/>
        </w:rPr>
      </w:pPr>
    </w:p>
    <w:p w:rsidR="00A52B71" w:rsidRDefault="00A52B71" w:rsidP="00A52B71">
      <w:pPr>
        <w:jc w:val="center"/>
        <w:rPr>
          <w:b/>
          <w:sz w:val="24"/>
          <w:szCs w:val="24"/>
        </w:rPr>
      </w:pPr>
    </w:p>
    <w:p w:rsidR="00A52B71" w:rsidRDefault="00F164B2" w:rsidP="00A52B71">
      <w:pPr>
        <w:jc w:val="center"/>
        <w:rPr>
          <w:b/>
          <w:sz w:val="24"/>
          <w:szCs w:val="24"/>
        </w:rPr>
      </w:pPr>
      <w:r>
        <w:rPr>
          <w:b/>
          <w:sz w:val="24"/>
          <w:szCs w:val="24"/>
        </w:rPr>
        <w:t>April</w:t>
      </w:r>
      <w:bookmarkStart w:id="0" w:name="_GoBack"/>
      <w:bookmarkEnd w:id="0"/>
      <w:r w:rsidR="000E2900">
        <w:rPr>
          <w:b/>
          <w:sz w:val="24"/>
          <w:szCs w:val="24"/>
        </w:rPr>
        <w:t xml:space="preserve"> </w:t>
      </w:r>
      <w:r w:rsidR="00A52B71">
        <w:rPr>
          <w:b/>
          <w:sz w:val="24"/>
          <w:szCs w:val="24"/>
        </w:rPr>
        <w:t>20</w:t>
      </w:r>
      <w:r w:rsidR="00252B9C">
        <w:rPr>
          <w:b/>
          <w:sz w:val="24"/>
          <w:szCs w:val="24"/>
        </w:rPr>
        <w:t>2</w:t>
      </w:r>
      <w:r w:rsidR="00C25CCF">
        <w:rPr>
          <w:b/>
          <w:sz w:val="24"/>
          <w:szCs w:val="24"/>
        </w:rPr>
        <w:t>2</w:t>
      </w:r>
      <w:r w:rsidR="00A52B71">
        <w:rPr>
          <w:b/>
          <w:sz w:val="24"/>
          <w:szCs w:val="24"/>
        </w:rPr>
        <w:t>.</w:t>
      </w:r>
      <w:r w:rsidR="00D230B1">
        <w:rPr>
          <w:b/>
          <w:sz w:val="24"/>
          <w:szCs w:val="24"/>
        </w:rPr>
        <w:t xml:space="preserve"> </w:t>
      </w:r>
      <w:r w:rsidR="00A52B71">
        <w:rPr>
          <w:b/>
          <w:sz w:val="24"/>
          <w:szCs w:val="24"/>
        </w:rPr>
        <w:t>godine</w:t>
      </w:r>
    </w:p>
    <w:p w:rsidR="00FA42D9" w:rsidRDefault="00FA42D9" w:rsidP="00A52B71">
      <w:pPr>
        <w:jc w:val="center"/>
        <w:rPr>
          <w:b/>
          <w:sz w:val="24"/>
          <w:szCs w:val="24"/>
        </w:rPr>
      </w:pPr>
    </w:p>
    <w:p w:rsidR="00FB09C4" w:rsidRDefault="00FB09C4" w:rsidP="00A52B71">
      <w:pPr>
        <w:jc w:val="center"/>
        <w:rPr>
          <w:b/>
          <w:sz w:val="24"/>
          <w:szCs w:val="24"/>
        </w:rPr>
      </w:pPr>
      <w:r>
        <w:rPr>
          <w:b/>
          <w:sz w:val="24"/>
          <w:szCs w:val="24"/>
        </w:rPr>
        <w:lastRenderedPageBreak/>
        <w:t>Sadržaj</w:t>
      </w:r>
    </w:p>
    <w:p w:rsidR="00FB09C4" w:rsidRDefault="00FB09C4" w:rsidP="00FB09C4">
      <w:pPr>
        <w:pStyle w:val="ListParagraph"/>
        <w:numPr>
          <w:ilvl w:val="0"/>
          <w:numId w:val="1"/>
        </w:numPr>
        <w:rPr>
          <w:b/>
          <w:sz w:val="24"/>
          <w:szCs w:val="24"/>
        </w:rPr>
      </w:pPr>
      <w:r>
        <w:rPr>
          <w:b/>
          <w:sz w:val="24"/>
          <w:szCs w:val="24"/>
        </w:rPr>
        <w:t xml:space="preserve">Uvod </w:t>
      </w:r>
    </w:p>
    <w:p w:rsidR="00FB09C4" w:rsidRDefault="00EC26D2" w:rsidP="00FB09C4">
      <w:pPr>
        <w:pStyle w:val="ListParagraph"/>
        <w:numPr>
          <w:ilvl w:val="0"/>
          <w:numId w:val="1"/>
        </w:numPr>
        <w:rPr>
          <w:b/>
          <w:sz w:val="24"/>
          <w:szCs w:val="24"/>
        </w:rPr>
      </w:pPr>
      <w:r>
        <w:rPr>
          <w:b/>
          <w:sz w:val="24"/>
          <w:szCs w:val="24"/>
        </w:rPr>
        <w:t>P</w:t>
      </w:r>
      <w:r w:rsidR="00FB09C4">
        <w:rPr>
          <w:b/>
          <w:sz w:val="24"/>
          <w:szCs w:val="24"/>
        </w:rPr>
        <w:t>raćenje</w:t>
      </w:r>
      <w:r>
        <w:rPr>
          <w:b/>
          <w:sz w:val="24"/>
          <w:szCs w:val="24"/>
        </w:rPr>
        <w:t xml:space="preserve"> sistema javnih nabavki</w:t>
      </w:r>
    </w:p>
    <w:p w:rsidR="00C25CCF" w:rsidRDefault="004F09E9" w:rsidP="00FB5968">
      <w:pPr>
        <w:pStyle w:val="ListParagraph"/>
        <w:numPr>
          <w:ilvl w:val="0"/>
          <w:numId w:val="1"/>
        </w:numPr>
        <w:rPr>
          <w:b/>
          <w:sz w:val="24"/>
          <w:szCs w:val="24"/>
        </w:rPr>
      </w:pPr>
      <w:r>
        <w:rPr>
          <w:b/>
          <w:sz w:val="24"/>
          <w:szCs w:val="24"/>
        </w:rPr>
        <w:t>P</w:t>
      </w:r>
      <w:r w:rsidR="00FB5968">
        <w:rPr>
          <w:b/>
          <w:sz w:val="24"/>
          <w:szCs w:val="24"/>
        </w:rPr>
        <w:t>okazatelji praćenja postupaka javnih nabavki</w:t>
      </w:r>
    </w:p>
    <w:p w:rsidR="004F09E9" w:rsidRDefault="004F09E9" w:rsidP="00FB5968">
      <w:pPr>
        <w:pStyle w:val="ListParagraph"/>
        <w:numPr>
          <w:ilvl w:val="0"/>
          <w:numId w:val="1"/>
        </w:numPr>
        <w:rPr>
          <w:b/>
          <w:sz w:val="24"/>
          <w:szCs w:val="24"/>
        </w:rPr>
      </w:pPr>
      <w:r>
        <w:rPr>
          <w:b/>
          <w:sz w:val="24"/>
          <w:szCs w:val="24"/>
        </w:rPr>
        <w:t>Uočene slabosti ugovornih organa i ponuđača/kandidata</w:t>
      </w:r>
    </w:p>
    <w:p w:rsidR="004F09E9" w:rsidRDefault="00C25CCF" w:rsidP="004F09E9">
      <w:pPr>
        <w:pStyle w:val="ListParagraph"/>
        <w:numPr>
          <w:ilvl w:val="0"/>
          <w:numId w:val="1"/>
        </w:numPr>
        <w:rPr>
          <w:b/>
          <w:sz w:val="24"/>
          <w:szCs w:val="24"/>
        </w:rPr>
      </w:pPr>
      <w:r>
        <w:rPr>
          <w:b/>
          <w:sz w:val="24"/>
          <w:szCs w:val="24"/>
        </w:rPr>
        <w:t xml:space="preserve"> </w:t>
      </w:r>
      <w:r w:rsidR="004F09E9" w:rsidRPr="00C25CCF">
        <w:rPr>
          <w:b/>
          <w:sz w:val="24"/>
          <w:szCs w:val="24"/>
        </w:rPr>
        <w:t xml:space="preserve">Prekršajni postupci </w:t>
      </w:r>
    </w:p>
    <w:p w:rsidR="00C25CCF" w:rsidRDefault="00C25CCF" w:rsidP="00C25CCF">
      <w:pPr>
        <w:pStyle w:val="ListParagraph"/>
        <w:numPr>
          <w:ilvl w:val="0"/>
          <w:numId w:val="1"/>
        </w:numPr>
        <w:rPr>
          <w:b/>
          <w:sz w:val="24"/>
          <w:szCs w:val="24"/>
        </w:rPr>
      </w:pPr>
      <w:r w:rsidRPr="00C25CCF">
        <w:rPr>
          <w:b/>
          <w:sz w:val="24"/>
          <w:szCs w:val="24"/>
        </w:rPr>
        <w:t xml:space="preserve">Praćenje pregovaračkih postupka bez objave obavještenja </w:t>
      </w:r>
    </w:p>
    <w:p w:rsidR="00C25CCF" w:rsidRDefault="004F09E9" w:rsidP="00C25CCF">
      <w:pPr>
        <w:pStyle w:val="ListParagraph"/>
        <w:numPr>
          <w:ilvl w:val="0"/>
          <w:numId w:val="1"/>
        </w:numPr>
        <w:rPr>
          <w:b/>
          <w:sz w:val="24"/>
          <w:szCs w:val="24"/>
        </w:rPr>
      </w:pPr>
      <w:r>
        <w:rPr>
          <w:b/>
          <w:sz w:val="24"/>
          <w:szCs w:val="24"/>
        </w:rPr>
        <w:t>Ostale aktivnosti u praćenju postupaka javnih nabavki</w:t>
      </w:r>
    </w:p>
    <w:p w:rsidR="004F09E9" w:rsidRDefault="004F09E9" w:rsidP="004F09E9">
      <w:pPr>
        <w:pStyle w:val="ListParagraph"/>
        <w:numPr>
          <w:ilvl w:val="0"/>
          <w:numId w:val="1"/>
        </w:numPr>
        <w:rPr>
          <w:b/>
          <w:sz w:val="24"/>
          <w:szCs w:val="24"/>
        </w:rPr>
      </w:pPr>
      <w:r>
        <w:rPr>
          <w:b/>
          <w:sz w:val="24"/>
          <w:szCs w:val="24"/>
        </w:rPr>
        <w:t>Zaključci</w:t>
      </w:r>
    </w:p>
    <w:p w:rsidR="004F09E9" w:rsidRPr="00C25CCF" w:rsidRDefault="004F09E9" w:rsidP="004F09E9">
      <w:pPr>
        <w:pStyle w:val="ListParagraph"/>
        <w:rPr>
          <w:b/>
          <w:sz w:val="24"/>
          <w:szCs w:val="24"/>
        </w:rPr>
      </w:pPr>
    </w:p>
    <w:p w:rsidR="00CB5FF0" w:rsidRPr="00CB5FF0" w:rsidRDefault="00CB5FF0" w:rsidP="00CB5FF0">
      <w:pPr>
        <w:rPr>
          <w:b/>
          <w:sz w:val="24"/>
          <w:szCs w:val="24"/>
        </w:rPr>
      </w:pPr>
    </w:p>
    <w:p w:rsidR="00FB09C4" w:rsidRDefault="00FB09C4"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1A4588" w:rsidRDefault="001A4588" w:rsidP="00CB5FF0">
      <w:pPr>
        <w:rPr>
          <w:b/>
          <w:sz w:val="24"/>
          <w:szCs w:val="24"/>
        </w:rPr>
      </w:pPr>
    </w:p>
    <w:p w:rsidR="007F48A2" w:rsidRDefault="007F48A2" w:rsidP="00CB5FF0">
      <w:pPr>
        <w:rPr>
          <w:b/>
          <w:sz w:val="24"/>
          <w:szCs w:val="24"/>
        </w:rPr>
      </w:pPr>
    </w:p>
    <w:p w:rsidR="00780138" w:rsidRDefault="00780138" w:rsidP="00CB5FF0">
      <w:pPr>
        <w:rPr>
          <w:b/>
          <w:sz w:val="24"/>
          <w:szCs w:val="24"/>
        </w:rPr>
      </w:pPr>
    </w:p>
    <w:p w:rsidR="007F48A2" w:rsidRDefault="007F48A2" w:rsidP="00CB5FF0">
      <w:pPr>
        <w:rPr>
          <w:b/>
          <w:sz w:val="24"/>
          <w:szCs w:val="24"/>
        </w:rPr>
      </w:pPr>
    </w:p>
    <w:p w:rsidR="001A4588" w:rsidRPr="0035194A" w:rsidRDefault="004E2542" w:rsidP="00E55DBF">
      <w:pPr>
        <w:pStyle w:val="ListParagraph"/>
        <w:numPr>
          <w:ilvl w:val="0"/>
          <w:numId w:val="2"/>
        </w:numPr>
        <w:rPr>
          <w:b/>
          <w:sz w:val="24"/>
          <w:szCs w:val="24"/>
        </w:rPr>
      </w:pPr>
      <w:r>
        <w:rPr>
          <w:b/>
          <w:sz w:val="24"/>
          <w:szCs w:val="24"/>
        </w:rPr>
        <w:lastRenderedPageBreak/>
        <w:t>U</w:t>
      </w:r>
      <w:r w:rsidR="001A4588" w:rsidRPr="0035194A">
        <w:rPr>
          <w:b/>
          <w:sz w:val="24"/>
          <w:szCs w:val="24"/>
        </w:rPr>
        <w:t>VOD</w:t>
      </w:r>
    </w:p>
    <w:p w:rsidR="00B00D9E" w:rsidRDefault="00B00D9E" w:rsidP="00B00D9E">
      <w:pPr>
        <w:spacing w:after="0" w:line="240" w:lineRule="auto"/>
        <w:jc w:val="both"/>
      </w:pPr>
      <w:r w:rsidRPr="00335CF5">
        <w:t xml:space="preserve">Praćenje postupaka javnih nabavki </w:t>
      </w:r>
      <w:r w:rsidR="007A1445">
        <w:t>u 202</w:t>
      </w:r>
      <w:r w:rsidR="00C25CCF">
        <w:t>1</w:t>
      </w:r>
      <w:r w:rsidR="007A1445">
        <w:t xml:space="preserve">. godini </w:t>
      </w:r>
      <w:r w:rsidR="00C25CCF" w:rsidRPr="00335CF5">
        <w:t xml:space="preserve">ne </w:t>
      </w:r>
      <w:r w:rsidR="00C25CCF">
        <w:t xml:space="preserve">posmatra se </w:t>
      </w:r>
      <w:r w:rsidR="00C25CCF" w:rsidRPr="00335CF5">
        <w:t>samo sa aspekta primjene procedura javnih nabavki, već cjelokupnog sistema, koji ovisi od niza drugih propisa i direkno ili indirektn</w:t>
      </w:r>
      <w:r w:rsidR="00C25CCF">
        <w:t>o</w:t>
      </w:r>
      <w:r w:rsidR="00C25CCF" w:rsidRPr="00335CF5">
        <w:t xml:space="preserve"> imaju utjecaj na sistem javnih nabavki u Bosni i H</w:t>
      </w:r>
      <w:r w:rsidR="00C25CCF">
        <w:t xml:space="preserve">ercegovini. </w:t>
      </w:r>
    </w:p>
    <w:p w:rsidR="00C25CCF" w:rsidRPr="00335CF5" w:rsidRDefault="00C25CCF" w:rsidP="00B00D9E">
      <w:pPr>
        <w:spacing w:after="0" w:line="240" w:lineRule="auto"/>
        <w:jc w:val="both"/>
      </w:pPr>
    </w:p>
    <w:p w:rsidR="00C25CCF" w:rsidRDefault="00B00D9E" w:rsidP="00B00D9E">
      <w:pPr>
        <w:spacing w:after="0" w:line="240" w:lineRule="auto"/>
        <w:jc w:val="both"/>
      </w:pPr>
      <w:r w:rsidRPr="00335CF5">
        <w:t>Javne nabavke, kao visoko decentralizirani sistem</w:t>
      </w:r>
      <w:r w:rsidR="00C25CCF">
        <w:t>,</w:t>
      </w:r>
      <w:r w:rsidRPr="00335CF5">
        <w:t xml:space="preserve"> odgovornost </w:t>
      </w:r>
      <w:r w:rsidR="00EC26D2">
        <w:t xml:space="preserve">je </w:t>
      </w:r>
      <w:r w:rsidRPr="00335CF5">
        <w:t>„delegirao“ na ugovorne organe koji su obavezni primjenjivati propise o javnim nabavkama. Upravo taj v</w:t>
      </w:r>
      <w:r w:rsidR="002205E1">
        <w:t>i</w:t>
      </w:r>
      <w:r w:rsidRPr="00335CF5">
        <w:t>soki stepen de</w:t>
      </w:r>
      <w:r w:rsidR="007A1445">
        <w:t xml:space="preserve">centraliziranosti sistema ukazao je </w:t>
      </w:r>
      <w:r w:rsidR="00C25CCF">
        <w:t>da devijacije u sistemu javnih nabavki su u direktnoj vezi sa više faktora</w:t>
      </w:r>
      <w:r w:rsidR="00500ECB">
        <w:t xml:space="preserve">, kao što su  stepen educiranosti u ovoj oblasti,  </w:t>
      </w:r>
      <w:r w:rsidR="00EC26D2">
        <w:t>nedovoljno</w:t>
      </w:r>
      <w:r w:rsidR="00500ECB">
        <w:t xml:space="preserve"> poznavanja </w:t>
      </w:r>
      <w:r w:rsidR="00FE629C">
        <w:t>materijalnih propisa u vezi sa predmetom nabavke</w:t>
      </w:r>
      <w:r w:rsidR="00500ECB">
        <w:t>, a</w:t>
      </w:r>
      <w:r w:rsidR="00C25CCF">
        <w:t xml:space="preserve"> </w:t>
      </w:r>
      <w:r w:rsidR="00EC26D2">
        <w:t xml:space="preserve">što sve u cjelini </w:t>
      </w:r>
      <w:r w:rsidR="00C25CCF">
        <w:t>utječ</w:t>
      </w:r>
      <w:r w:rsidR="00EC26D2">
        <w:t>e</w:t>
      </w:r>
      <w:r w:rsidR="00C25CCF">
        <w:t xml:space="preserve"> na pravilno i zakonito vođenje cjelokupnog procesa javnih nabavki u Bosni I Hercegovini.</w:t>
      </w:r>
    </w:p>
    <w:p w:rsidR="00B00D9E" w:rsidRPr="00335CF5" w:rsidRDefault="00B00D9E" w:rsidP="00B00D9E">
      <w:pPr>
        <w:spacing w:after="0" w:line="240" w:lineRule="auto"/>
        <w:jc w:val="both"/>
      </w:pPr>
    </w:p>
    <w:p w:rsidR="00B00D9E" w:rsidRPr="00335CF5" w:rsidRDefault="00C25CCF" w:rsidP="00B00D9E">
      <w:pPr>
        <w:spacing w:after="0" w:line="240" w:lineRule="auto"/>
        <w:jc w:val="both"/>
      </w:pPr>
      <w:r>
        <w:t>D</w:t>
      </w:r>
      <w:r w:rsidR="007A1445">
        <w:t xml:space="preserve">efinicija </w:t>
      </w:r>
      <w:r w:rsidR="00500ECB">
        <w:t xml:space="preserve">OECD - </w:t>
      </w:r>
      <w:r w:rsidR="007A1445">
        <w:t xml:space="preserve">SIGMA </w:t>
      </w:r>
      <w:r>
        <w:t xml:space="preserve">vezano za monitoring javnih nabavki </w:t>
      </w:r>
      <w:r w:rsidR="007A1445">
        <w:t xml:space="preserve">navodi da </w:t>
      </w:r>
      <w:r w:rsidR="0015370E" w:rsidRPr="00335CF5">
        <w:t>„</w:t>
      </w:r>
      <w:r>
        <w:t>M</w:t>
      </w:r>
      <w:r w:rsidR="0015370E" w:rsidRPr="00335CF5">
        <w:t>onitoring javnih nabavki je svako sistematsko posmatranj</w:t>
      </w:r>
      <w:r w:rsidR="00B00D9E" w:rsidRPr="00335CF5">
        <w:t>e</w:t>
      </w:r>
      <w:r w:rsidR="0015370E" w:rsidRPr="00335CF5">
        <w:t xml:space="preserve"> sist</w:t>
      </w:r>
      <w:r w:rsidR="00B00D9E" w:rsidRPr="00335CF5">
        <w:t>e</w:t>
      </w:r>
      <w:r w:rsidR="0015370E" w:rsidRPr="00335CF5">
        <w:t>ma javnih nabavki, koje se provodi na jedan koherentan način u cilju procjenjivanja kako sistem funkcionira i kako se razvija tokom vremena, da bi se ustanovilo da li je postignuto željeno (ciljno) st</w:t>
      </w:r>
      <w:r>
        <w:t>a</w:t>
      </w:r>
      <w:r w:rsidR="0015370E" w:rsidRPr="00335CF5">
        <w:t>nje koje su definirali kreatori politika.“</w:t>
      </w:r>
      <w:r w:rsidR="0015370E" w:rsidRPr="00335CF5">
        <w:rPr>
          <w:rStyle w:val="FootnoteReference"/>
        </w:rPr>
        <w:footnoteReference w:id="1"/>
      </w:r>
      <w:r>
        <w:t>.</w:t>
      </w:r>
      <w:r w:rsidR="007A1445">
        <w:t xml:space="preserve"> </w:t>
      </w:r>
      <w:r w:rsidR="00B00D9E" w:rsidRPr="00335CF5">
        <w:t xml:space="preserve">U definisanju politika sistema javnih nabavki, bitno je napraviti razliku </w:t>
      </w:r>
      <w:r w:rsidR="00E55DBF" w:rsidRPr="00335CF5">
        <w:t>između „praćenja“ sistema</w:t>
      </w:r>
      <w:r w:rsidR="00F97513">
        <w:t xml:space="preserve"> </w:t>
      </w:r>
      <w:r w:rsidR="00E55DBF" w:rsidRPr="00335CF5">
        <w:t xml:space="preserve">i „nadzora“. Jer nadzor može pružiti određene informacije, ali sam po sebi ne može utvrditi da li su ciljevi ispunjeni i da li su standardi ostvareni. </w:t>
      </w:r>
    </w:p>
    <w:p w:rsidR="00C25CCF" w:rsidRDefault="00C25CCF" w:rsidP="00C25CCF">
      <w:pPr>
        <w:spacing w:after="0" w:line="240" w:lineRule="auto"/>
        <w:jc w:val="both"/>
      </w:pPr>
    </w:p>
    <w:p w:rsidR="00C25CCF" w:rsidRPr="00335CF5" w:rsidRDefault="00C25CCF" w:rsidP="00C25CCF">
      <w:pPr>
        <w:spacing w:after="0" w:line="240" w:lineRule="auto"/>
        <w:jc w:val="both"/>
      </w:pPr>
      <w:r>
        <w:t>Stoga praćenje pojedinačnih postupaka javnih nabavki</w:t>
      </w:r>
      <w:r w:rsidR="00FE629C">
        <w:t>, a</w:t>
      </w:r>
      <w:r>
        <w:t xml:space="preserve"> koje provode ugovorni organi u Bosni i Hercegovini</w:t>
      </w:r>
      <w:r w:rsidR="00FE629C">
        <w:t>,</w:t>
      </w:r>
      <w:r>
        <w:t xml:space="preserve"> </w:t>
      </w:r>
      <w:r w:rsidR="00EC26D2">
        <w:t>treba da predstavi</w:t>
      </w:r>
      <w:r>
        <w:t xml:space="preserve"> sliku sistema javnih nabavki i odgovor</w:t>
      </w:r>
      <w:r w:rsidR="00EC26D2">
        <w:t>i</w:t>
      </w:r>
      <w:r>
        <w:t xml:space="preserve"> na ostvarenje ciljno</w:t>
      </w:r>
      <w:r w:rsidR="001806E5">
        <w:t>g stanja utvrđenog od strane kreatora politika.</w:t>
      </w:r>
    </w:p>
    <w:p w:rsidR="00E55DBF" w:rsidRPr="00335CF5" w:rsidRDefault="00E55DBF" w:rsidP="00B00D9E">
      <w:pPr>
        <w:spacing w:after="0" w:line="240" w:lineRule="auto"/>
        <w:jc w:val="both"/>
      </w:pPr>
    </w:p>
    <w:p w:rsidR="00E55DBF" w:rsidRPr="0035194A" w:rsidRDefault="005B1758" w:rsidP="005B1758">
      <w:pPr>
        <w:pStyle w:val="ListParagraph"/>
        <w:numPr>
          <w:ilvl w:val="0"/>
          <w:numId w:val="2"/>
        </w:numPr>
        <w:spacing w:after="0" w:line="240" w:lineRule="auto"/>
        <w:jc w:val="both"/>
        <w:rPr>
          <w:b/>
          <w:sz w:val="24"/>
          <w:szCs w:val="24"/>
        </w:rPr>
      </w:pPr>
      <w:r w:rsidRPr="0035194A">
        <w:rPr>
          <w:b/>
          <w:sz w:val="24"/>
          <w:szCs w:val="24"/>
        </w:rPr>
        <w:t>Praćenje sistema javnih nabavki</w:t>
      </w:r>
    </w:p>
    <w:p w:rsidR="005B1758" w:rsidRPr="00335CF5" w:rsidRDefault="005B1758" w:rsidP="005B1758">
      <w:pPr>
        <w:pStyle w:val="ListParagraph"/>
        <w:spacing w:after="0" w:line="240" w:lineRule="auto"/>
        <w:jc w:val="both"/>
        <w:rPr>
          <w:b/>
        </w:rPr>
      </w:pPr>
    </w:p>
    <w:p w:rsidR="005B1758" w:rsidRPr="00335CF5" w:rsidRDefault="00290DBE" w:rsidP="00E55DBF">
      <w:pPr>
        <w:spacing w:after="0" w:line="240" w:lineRule="auto"/>
        <w:jc w:val="both"/>
      </w:pPr>
      <w:r>
        <w:t>Praćenje sistema javnih nabavki u Bosni i Hercegovini je usaglašeno sa č</w:t>
      </w:r>
      <w:r w:rsidR="005B1758" w:rsidRPr="00335CF5">
        <w:t>lanom 83. Direktive EU broj 2014/24</w:t>
      </w:r>
      <w:r>
        <w:t xml:space="preserve">, kojim je </w:t>
      </w:r>
      <w:r w:rsidR="005B1758" w:rsidRPr="00335CF5">
        <w:t>definisan sistem nadzora država članica</w:t>
      </w:r>
      <w:r>
        <w:t>.</w:t>
      </w:r>
    </w:p>
    <w:p w:rsidR="005B1758" w:rsidRPr="00335CF5" w:rsidRDefault="005B1758" w:rsidP="00E55DBF">
      <w:pPr>
        <w:spacing w:after="0" w:line="240" w:lineRule="auto"/>
        <w:jc w:val="both"/>
      </w:pPr>
    </w:p>
    <w:p w:rsidR="005B1758" w:rsidRPr="00335CF5" w:rsidRDefault="005B1758" w:rsidP="005B1758">
      <w:pPr>
        <w:spacing w:after="0" w:line="240" w:lineRule="auto"/>
        <w:jc w:val="both"/>
        <w:rPr>
          <w:rFonts w:cs="Times New Roman"/>
        </w:rPr>
      </w:pPr>
      <w:r w:rsidRPr="00335CF5">
        <w:rPr>
          <w:rFonts w:cs="Times New Roman"/>
          <w:lang w:val="sr-Cyrl-BA" w:eastAsia="hr-HR"/>
        </w:rPr>
        <w:t xml:space="preserve">U skladu sa </w:t>
      </w:r>
      <w:r w:rsidRPr="00335CF5">
        <w:rPr>
          <w:rFonts w:cs="Times New Roman"/>
          <w:lang w:val="hr-HR" w:eastAsia="hr-HR"/>
        </w:rPr>
        <w:t>član</w:t>
      </w:r>
      <w:r w:rsidRPr="00335CF5">
        <w:rPr>
          <w:rFonts w:cs="Times New Roman"/>
          <w:lang w:val="sr-Cyrl-BA" w:eastAsia="hr-HR"/>
        </w:rPr>
        <w:t>om</w:t>
      </w:r>
      <w:r w:rsidRPr="00335CF5">
        <w:rPr>
          <w:rFonts w:cs="Times New Roman"/>
          <w:lang w:val="hr-HR" w:eastAsia="hr-HR"/>
        </w:rPr>
        <w:t xml:space="preserve"> 92. stav (3) t</w:t>
      </w:r>
      <w:r w:rsidRPr="00335CF5">
        <w:rPr>
          <w:rFonts w:cs="Times New Roman"/>
          <w:lang w:val="sr-Cyrl-BA" w:eastAsia="hr-HR"/>
        </w:rPr>
        <w:t>a</w:t>
      </w:r>
      <w:r w:rsidRPr="00335CF5">
        <w:rPr>
          <w:rFonts w:cs="Times New Roman"/>
          <w:lang w:val="hr-HR" w:eastAsia="hr-HR"/>
        </w:rPr>
        <w:t>čka e) Zakona o javnim nabav</w:t>
      </w:r>
      <w:r w:rsidRPr="00335CF5">
        <w:rPr>
          <w:rFonts w:cs="Times New Roman"/>
          <w:lang w:val="sr-Cyrl-BA" w:eastAsia="hr-HR"/>
        </w:rPr>
        <w:t>k</w:t>
      </w:r>
      <w:r w:rsidRPr="00335CF5">
        <w:rPr>
          <w:rFonts w:cs="Times New Roman"/>
          <w:lang w:val="hr-HR" w:eastAsia="hr-HR"/>
        </w:rPr>
        <w:t xml:space="preserve">ama </w:t>
      </w:r>
      <w:r w:rsidRPr="00335CF5">
        <w:rPr>
          <w:rFonts w:cs="Times New Roman"/>
          <w:bCs/>
        </w:rPr>
        <w:t>(''Službeni glasnik BiH'', broj: 39/14),</w:t>
      </w:r>
      <w:r w:rsidRPr="00335CF5">
        <w:rPr>
          <w:rFonts w:cs="Times New Roman"/>
          <w:lang w:val="hr-HR" w:eastAsia="hr-HR"/>
        </w:rPr>
        <w:t xml:space="preserve"> (u daljem tekstu: Zakon), nadležnost Agencije za javne nabav</w:t>
      </w:r>
      <w:r w:rsidRPr="00335CF5">
        <w:rPr>
          <w:rFonts w:cs="Times New Roman"/>
          <w:lang w:val="sr-Cyrl-BA" w:eastAsia="hr-HR"/>
        </w:rPr>
        <w:t>k</w:t>
      </w:r>
      <w:r w:rsidRPr="00335CF5">
        <w:rPr>
          <w:rFonts w:cs="Times New Roman"/>
          <w:lang w:val="hr-HR" w:eastAsia="hr-HR"/>
        </w:rPr>
        <w:t>e BiH (u daljem tekstu: Agencija) je uspostav</w:t>
      </w:r>
      <w:r w:rsidRPr="00335CF5">
        <w:rPr>
          <w:rFonts w:cs="Times New Roman"/>
          <w:lang w:val="sr-Cyrl-BA" w:eastAsia="hr-HR"/>
        </w:rPr>
        <w:t>ljanje</w:t>
      </w:r>
      <w:r w:rsidRPr="00335CF5">
        <w:rPr>
          <w:rFonts w:cs="Times New Roman"/>
          <w:lang w:val="hr-HR" w:eastAsia="hr-HR"/>
        </w:rPr>
        <w:t xml:space="preserve"> </w:t>
      </w:r>
      <w:r w:rsidRPr="00335CF5">
        <w:rPr>
          <w:rFonts w:cs="Times New Roman"/>
          <w:lang w:val="sr-Cyrl-BA" w:eastAsia="hr-HR"/>
        </w:rPr>
        <w:t>sistema</w:t>
      </w:r>
      <w:r w:rsidRPr="00335CF5">
        <w:rPr>
          <w:rFonts w:cs="Times New Roman"/>
          <w:lang w:val="hr-HR" w:eastAsia="hr-HR"/>
        </w:rPr>
        <w:t xml:space="preserve"> za praćenje postupaka kojeg provode ugovorni organi za nabavku robe, usluga i radova, s ciljem edukacije i otklanjanja uočenih nepravilnosti u pojedinačnim postupcima javnih nabavki</w:t>
      </w:r>
      <w:r w:rsidRPr="00335CF5">
        <w:rPr>
          <w:rFonts w:cs="Times New Roman"/>
          <w:b/>
          <w:lang w:val="hr-HR" w:eastAsia="hr-HR"/>
        </w:rPr>
        <w:t xml:space="preserve">. </w:t>
      </w:r>
      <w:r w:rsidRPr="00335CF5">
        <w:rPr>
          <w:rFonts w:cs="Times New Roman"/>
        </w:rPr>
        <w:t>Primjenom Pravilnika o praćenju postupaka javne nabavke</w:t>
      </w:r>
      <w:r w:rsidRPr="00335CF5">
        <w:rPr>
          <w:rFonts w:cs="Times New Roman"/>
          <w:b/>
        </w:rPr>
        <w:t xml:space="preserve"> </w:t>
      </w:r>
      <w:r w:rsidRPr="00335CF5">
        <w:rPr>
          <w:rFonts w:cs="Times New Roman"/>
        </w:rPr>
        <w:t xml:space="preserve">(„Službeni glasnik BiH“, broj: 72/16), sistem praćenja primjene Zakona i podzakonskih akata u Bosni i Hercegovini  je ispitivanje usklađenosti pojedinačnih postupaka javne nabavke koje provode ugovorni organi. </w:t>
      </w:r>
    </w:p>
    <w:p w:rsidR="005B1758" w:rsidRPr="00335CF5" w:rsidRDefault="005B1758" w:rsidP="005B1758">
      <w:pPr>
        <w:spacing w:after="0" w:line="240" w:lineRule="auto"/>
        <w:jc w:val="both"/>
      </w:pPr>
    </w:p>
    <w:p w:rsidR="005B1758" w:rsidRPr="00335CF5" w:rsidRDefault="00EC26D2" w:rsidP="005B1758">
      <w:pPr>
        <w:spacing w:after="0" w:line="240" w:lineRule="auto"/>
        <w:jc w:val="both"/>
      </w:pPr>
      <w:r>
        <w:t>C</w:t>
      </w:r>
      <w:r w:rsidR="005B1758" w:rsidRPr="00335CF5">
        <w:t>il</w:t>
      </w:r>
      <w:r>
        <w:t>j</w:t>
      </w:r>
      <w:r w:rsidR="005B1758" w:rsidRPr="00335CF5">
        <w:t xml:space="preserve"> praćenja postu</w:t>
      </w:r>
      <w:r w:rsidR="00357709" w:rsidRPr="00335CF5">
        <w:t>p</w:t>
      </w:r>
      <w:r w:rsidR="005B1758" w:rsidRPr="00335CF5">
        <w:t>aka javnih nabavki</w:t>
      </w:r>
      <w:r w:rsidR="007A1445">
        <w:t xml:space="preserve"> u 202</w:t>
      </w:r>
      <w:r w:rsidR="001806E5">
        <w:t>1</w:t>
      </w:r>
      <w:r w:rsidR="007A1445">
        <w:t>. godini</w:t>
      </w:r>
      <w:r>
        <w:t xml:space="preserve"> je utvrđivanje stanja</w:t>
      </w:r>
      <w:r w:rsidR="001806E5">
        <w:t xml:space="preserve"> u sistemu javnih nabavki, </w:t>
      </w:r>
      <w:r>
        <w:t>s aspekta identifikovanja nepravilnosti koje se ponavljaju od strane ugovornih organa, te preduzimanje mjera i aktivnosti od strane Agencije, kako bi se unaprijedio sistem javnih nabavki kroz smanjivanje povreda</w:t>
      </w:r>
      <w:r w:rsidR="005B1758" w:rsidRPr="00335CF5">
        <w:t xml:space="preserve"> </w:t>
      </w:r>
      <w:r>
        <w:t xml:space="preserve">principa javnih nabavki, kao i </w:t>
      </w:r>
      <w:r w:rsidR="005B1758" w:rsidRPr="00335CF5">
        <w:t>odre</w:t>
      </w:r>
      <w:r>
        <w:t xml:space="preserve">dbi Zakona i podzakonskih akata, </w:t>
      </w:r>
    </w:p>
    <w:p w:rsidR="00D45F92" w:rsidRDefault="00D45F92" w:rsidP="005B1758">
      <w:pPr>
        <w:spacing w:after="0" w:line="240" w:lineRule="auto"/>
        <w:jc w:val="both"/>
      </w:pPr>
    </w:p>
    <w:p w:rsidR="00FC7104" w:rsidRDefault="001806E5" w:rsidP="00FC7104">
      <w:pPr>
        <w:spacing w:after="0" w:line="240" w:lineRule="auto"/>
        <w:jc w:val="both"/>
        <w:rPr>
          <w:rFonts w:cs="Times New Roman"/>
          <w:color w:val="000000"/>
          <w:lang w:val="hr-HR" w:eastAsia="bs-Latn-BA"/>
        </w:rPr>
      </w:pPr>
      <w:r>
        <w:rPr>
          <w:rFonts w:cs="Times New Roman"/>
          <w:color w:val="000000"/>
          <w:lang w:val="hr-HR" w:eastAsia="bs-Latn-BA"/>
        </w:rPr>
        <w:t>Agencija je u 2021</w:t>
      </w:r>
      <w:r w:rsidR="00D45F92">
        <w:rPr>
          <w:rFonts w:cs="Times New Roman"/>
          <w:color w:val="000000"/>
          <w:lang w:val="hr-HR" w:eastAsia="bs-Latn-BA"/>
        </w:rPr>
        <w:t>. godini nastavila sa programskim praćenjem netransparentnih postupaka javnih nabavki, posebno pregovaračkog postupka bez objave obavještenja</w:t>
      </w:r>
      <w:r>
        <w:rPr>
          <w:rFonts w:cs="Times New Roman"/>
          <w:color w:val="000000"/>
          <w:lang w:val="hr-HR" w:eastAsia="bs-Latn-BA"/>
        </w:rPr>
        <w:t xml:space="preserve">. </w:t>
      </w:r>
      <w:r w:rsidR="00EC26D2">
        <w:rPr>
          <w:rFonts w:cs="Times New Roman"/>
          <w:color w:val="000000"/>
          <w:lang w:val="hr-HR" w:eastAsia="bs-Latn-BA"/>
        </w:rPr>
        <w:t>P</w:t>
      </w:r>
      <w:r w:rsidR="00290DBE" w:rsidRPr="00335CF5">
        <w:rPr>
          <w:rFonts w:cs="Times New Roman"/>
          <w:color w:val="000000"/>
          <w:lang w:val="hr-HR" w:eastAsia="bs-Latn-BA"/>
        </w:rPr>
        <w:t xml:space="preserve">osebni aspekti praćenja </w:t>
      </w:r>
      <w:r w:rsidR="00290DBE">
        <w:rPr>
          <w:rFonts w:cs="Times New Roman"/>
          <w:color w:val="000000"/>
          <w:lang w:val="hr-HR" w:eastAsia="bs-Latn-BA"/>
        </w:rPr>
        <w:t>u 20</w:t>
      </w:r>
      <w:r>
        <w:rPr>
          <w:rFonts w:cs="Times New Roman"/>
          <w:color w:val="000000"/>
          <w:lang w:val="hr-HR" w:eastAsia="bs-Latn-BA"/>
        </w:rPr>
        <w:t>21</w:t>
      </w:r>
      <w:r w:rsidR="00290DBE">
        <w:rPr>
          <w:rFonts w:cs="Times New Roman"/>
          <w:color w:val="000000"/>
          <w:lang w:val="hr-HR" w:eastAsia="bs-Latn-BA"/>
        </w:rPr>
        <w:t xml:space="preserve">. godini, zasnivali su se na </w:t>
      </w:r>
      <w:r>
        <w:rPr>
          <w:rFonts w:cs="Times New Roman"/>
          <w:color w:val="000000"/>
          <w:lang w:val="hr-HR" w:eastAsia="bs-Latn-BA"/>
        </w:rPr>
        <w:t xml:space="preserve">pokazateljima dostupnim na Portalu javnih nabavki, kao i na </w:t>
      </w:r>
      <w:r w:rsidR="00290DBE" w:rsidRPr="00335CF5">
        <w:rPr>
          <w:rFonts w:cs="Times New Roman"/>
          <w:color w:val="000000"/>
          <w:lang w:val="hr-HR" w:eastAsia="bs-Latn-BA"/>
        </w:rPr>
        <w:t>kriterij</w:t>
      </w:r>
      <w:r w:rsidR="0062116A">
        <w:rPr>
          <w:rFonts w:cs="Times New Roman"/>
          <w:color w:val="000000"/>
          <w:lang w:val="hr-HR" w:eastAsia="bs-Latn-BA"/>
        </w:rPr>
        <w:t>ima</w:t>
      </w:r>
      <w:r w:rsidR="00290DBE" w:rsidRPr="00335CF5">
        <w:rPr>
          <w:rFonts w:cs="Times New Roman"/>
          <w:color w:val="000000"/>
          <w:lang w:val="hr-HR" w:eastAsia="bs-Latn-BA"/>
        </w:rPr>
        <w:t xml:space="preserve"> praćenja, </w:t>
      </w:r>
      <w:r w:rsidR="00A74453">
        <w:rPr>
          <w:rFonts w:cs="Times New Roman"/>
          <w:color w:val="000000"/>
          <w:lang w:val="hr-HR" w:eastAsia="bs-Latn-BA"/>
        </w:rPr>
        <w:t>koji bili</w:t>
      </w:r>
      <w:r w:rsidR="00290DBE" w:rsidRPr="00335CF5">
        <w:rPr>
          <w:rFonts w:cs="Times New Roman"/>
          <w:color w:val="000000"/>
          <w:lang w:val="hr-HR" w:eastAsia="bs-Latn-BA"/>
        </w:rPr>
        <w:t xml:space="preserve"> su usmjereni na težinu nepravilnosti, nabavke velike vrijednosti i fazu u kojoj je </w:t>
      </w:r>
      <w:r w:rsidR="00FC7104">
        <w:rPr>
          <w:rFonts w:cs="Times New Roman"/>
          <w:color w:val="000000"/>
          <w:lang w:val="hr-HR" w:eastAsia="bs-Latn-BA"/>
        </w:rPr>
        <w:t xml:space="preserve">nepravilnost uočena, kao i pravni osnov za primjenu ove vrste postupka. Naime, pregovarački postupak </w:t>
      </w:r>
      <w:r w:rsidR="00FC7104">
        <w:rPr>
          <w:rFonts w:cs="Times New Roman"/>
          <w:color w:val="000000"/>
          <w:lang w:val="hr-HR" w:eastAsia="bs-Latn-BA"/>
        </w:rPr>
        <w:lastRenderedPageBreak/>
        <w:t xml:space="preserve">bez objave obavještenja je netransparentan postupak javne nabavke i kao takav je potencijalno najizloženiji za zloupotrebe i korupciju. </w:t>
      </w:r>
    </w:p>
    <w:p w:rsidR="00290DBE" w:rsidRPr="00335CF5" w:rsidRDefault="00290DBE" w:rsidP="005B1758">
      <w:pPr>
        <w:spacing w:after="0" w:line="240" w:lineRule="auto"/>
        <w:jc w:val="both"/>
      </w:pPr>
    </w:p>
    <w:p w:rsidR="00A21513" w:rsidRDefault="00290DBE" w:rsidP="005B1758">
      <w:pPr>
        <w:spacing w:after="0" w:line="240" w:lineRule="auto"/>
        <w:jc w:val="both"/>
      </w:pPr>
      <w:r>
        <w:t>U 20</w:t>
      </w:r>
      <w:r w:rsidR="00A74453">
        <w:t>21</w:t>
      </w:r>
      <w:r>
        <w:t xml:space="preserve">. godini, Agencija je </w:t>
      </w:r>
      <w:r w:rsidR="00A21513">
        <w:t xml:space="preserve">kao rezultat praćenja, </w:t>
      </w:r>
      <w:r w:rsidR="000805A1">
        <w:t xml:space="preserve">nastavila </w:t>
      </w:r>
      <w:r w:rsidR="00A21513">
        <w:t>podnosi</w:t>
      </w:r>
      <w:r w:rsidR="000805A1">
        <w:t>ti</w:t>
      </w:r>
      <w:r w:rsidR="00A21513">
        <w:t xml:space="preserve"> </w:t>
      </w:r>
      <w:r w:rsidR="00304578">
        <w:t xml:space="preserve">zahtjeve za pokretanje </w:t>
      </w:r>
      <w:r w:rsidR="00A21513">
        <w:t>prekršaj</w:t>
      </w:r>
      <w:r w:rsidR="00304578">
        <w:t>nih postupaka</w:t>
      </w:r>
      <w:r w:rsidR="00A21513">
        <w:t>,</w:t>
      </w:r>
      <w:r w:rsidR="000805A1">
        <w:t xml:space="preserve"> kao i dostavljati određene predm</w:t>
      </w:r>
      <w:r w:rsidR="00EC26D2">
        <w:t xml:space="preserve">ete nadležnim tužilaštvima u slučajevima kada je kroz praćenje utvrđeno da ugovorni organi ponavljaju greške, posebno kod nabavki veće vrijednosti, odnosno učestalosti grešaka. </w:t>
      </w:r>
      <w:r w:rsidR="000805A1">
        <w:t xml:space="preserve"> </w:t>
      </w:r>
      <w:r w:rsidR="00A21513">
        <w:t>Prekršajni postupci koje je pokretala i vodila A</w:t>
      </w:r>
      <w:r w:rsidR="00FC7104">
        <w:t>gencija za javne nabavke ukazali</w:t>
      </w:r>
      <w:r w:rsidR="00A21513">
        <w:t xml:space="preserve"> su na potrebu za edukacijom kadrova u oblasti javnih nabavki, </w:t>
      </w:r>
      <w:r w:rsidR="00FC7104">
        <w:t>s posebnim osvrtom na edukaciju višeg i visokog menadžmenta u ugovornim organima, i to u dijelu potencijalnih rizika za koruptivne radnje. Također praćenje postupaka javnih nabavki u 2021. godini ukazalao je na potrebu uspostavljanja saradnje i razmjene</w:t>
      </w:r>
      <w:r w:rsidR="00A21513">
        <w:t xml:space="preserve"> iskustava sa</w:t>
      </w:r>
      <w:r w:rsidR="00FC7104">
        <w:t xml:space="preserve"> tužilaštvima i sudovima u Bosni i Hercegovini, nadležnim uredima za reviziju na svim nivoima vlasti</w:t>
      </w:r>
      <w:r w:rsidR="00A21513">
        <w:t xml:space="preserve"> kao i </w:t>
      </w:r>
      <w:r w:rsidR="00FC7104">
        <w:t>potrebu</w:t>
      </w:r>
      <w:r w:rsidR="00A21513">
        <w:t xml:space="preserve"> kadrovsko</w:t>
      </w:r>
      <w:r w:rsidR="00FC7104">
        <w:t>g</w:t>
      </w:r>
      <w:r w:rsidR="00A21513">
        <w:t xml:space="preserve"> jačanje Agencije u ovom segmentu. </w:t>
      </w:r>
    </w:p>
    <w:p w:rsidR="00A74453" w:rsidRDefault="00A74453" w:rsidP="008152F1">
      <w:pPr>
        <w:spacing w:after="0" w:line="240" w:lineRule="auto"/>
        <w:jc w:val="both"/>
        <w:rPr>
          <w:rFonts w:cs="Times New Roman"/>
          <w:color w:val="000000"/>
          <w:lang w:val="hr-HR" w:eastAsia="bs-Latn-BA"/>
        </w:rPr>
      </w:pPr>
    </w:p>
    <w:p w:rsidR="005C545B" w:rsidRPr="0035194A" w:rsidRDefault="005C545B" w:rsidP="005C545B">
      <w:pPr>
        <w:pStyle w:val="ListParagraph"/>
        <w:numPr>
          <w:ilvl w:val="0"/>
          <w:numId w:val="2"/>
        </w:numPr>
        <w:rPr>
          <w:b/>
          <w:sz w:val="24"/>
          <w:szCs w:val="24"/>
        </w:rPr>
      </w:pPr>
      <w:r w:rsidRPr="0035194A">
        <w:rPr>
          <w:b/>
          <w:sz w:val="24"/>
          <w:szCs w:val="24"/>
        </w:rPr>
        <w:t>Pokazatelji praćenja postupaka javnih nabavki</w:t>
      </w:r>
    </w:p>
    <w:p w:rsidR="000805A1" w:rsidRDefault="001A3C98" w:rsidP="005C545B">
      <w:pPr>
        <w:spacing w:after="0" w:line="240" w:lineRule="auto"/>
        <w:jc w:val="both"/>
        <w:rPr>
          <w:rFonts w:cs="Times New Roman"/>
          <w:color w:val="000000" w:themeColor="text1"/>
        </w:rPr>
      </w:pPr>
      <w:r>
        <w:rPr>
          <w:rFonts w:cs="Times New Roman"/>
          <w:color w:val="000000" w:themeColor="text1"/>
        </w:rPr>
        <w:t xml:space="preserve">a) </w:t>
      </w:r>
      <w:r w:rsidR="005C545B" w:rsidRPr="00335CF5">
        <w:rPr>
          <w:rFonts w:cs="Times New Roman"/>
          <w:color w:val="000000" w:themeColor="text1"/>
        </w:rPr>
        <w:t>U toku 20</w:t>
      </w:r>
      <w:r w:rsidR="000805A1">
        <w:rPr>
          <w:rFonts w:cs="Times New Roman"/>
          <w:color w:val="000000" w:themeColor="text1"/>
        </w:rPr>
        <w:t>2</w:t>
      </w:r>
      <w:r w:rsidR="00A74453">
        <w:rPr>
          <w:rFonts w:cs="Times New Roman"/>
          <w:color w:val="000000" w:themeColor="text1"/>
        </w:rPr>
        <w:t>1</w:t>
      </w:r>
      <w:r w:rsidR="005C545B" w:rsidRPr="00335CF5">
        <w:rPr>
          <w:rFonts w:cs="Times New Roman"/>
          <w:color w:val="000000" w:themeColor="text1"/>
        </w:rPr>
        <w:t xml:space="preserve">. godine 5 uposlenih u Agenciji </w:t>
      </w:r>
      <w:r w:rsidR="00FC7104">
        <w:rPr>
          <w:rFonts w:cs="Times New Roman"/>
          <w:color w:val="000000" w:themeColor="text1"/>
        </w:rPr>
        <w:t>je pregledalo</w:t>
      </w:r>
      <w:r w:rsidR="000805A1">
        <w:rPr>
          <w:rFonts w:cs="Times New Roman"/>
          <w:color w:val="000000" w:themeColor="text1"/>
        </w:rPr>
        <w:t xml:space="preserve"> cca 30.000 različitih izvora praćenja i to:</w:t>
      </w:r>
    </w:p>
    <w:p w:rsidR="000805A1" w:rsidRDefault="000805A1" w:rsidP="005C545B">
      <w:pPr>
        <w:spacing w:after="0" w:line="240" w:lineRule="auto"/>
        <w:jc w:val="both"/>
        <w:rPr>
          <w:rFonts w:cs="Times New Roman"/>
          <w:color w:val="000000" w:themeColor="text1"/>
        </w:rPr>
      </w:pPr>
      <w:r>
        <w:rPr>
          <w:rFonts w:cs="Times New Roman"/>
          <w:color w:val="000000" w:themeColor="text1"/>
        </w:rPr>
        <w:t>- cca 25.000 ra</w:t>
      </w:r>
      <w:r w:rsidR="00260758">
        <w:rPr>
          <w:rFonts w:cs="Times New Roman"/>
          <w:color w:val="000000" w:themeColor="text1"/>
        </w:rPr>
        <w:t>z</w:t>
      </w:r>
      <w:r>
        <w:rPr>
          <w:rFonts w:cs="Times New Roman"/>
          <w:color w:val="000000" w:themeColor="text1"/>
        </w:rPr>
        <w:t>ličitih obavještenja na portalu javnih nabavki,</w:t>
      </w:r>
    </w:p>
    <w:p w:rsidR="000805A1" w:rsidRDefault="000805A1" w:rsidP="005C545B">
      <w:pPr>
        <w:spacing w:after="0" w:line="240" w:lineRule="auto"/>
        <w:jc w:val="both"/>
        <w:rPr>
          <w:rFonts w:cs="Times New Roman"/>
          <w:color w:val="000000" w:themeColor="text1"/>
        </w:rPr>
      </w:pPr>
      <w:r>
        <w:rPr>
          <w:rFonts w:cs="Times New Roman"/>
          <w:color w:val="000000" w:themeColor="text1"/>
        </w:rPr>
        <w:t>- cca 1.000</w:t>
      </w:r>
      <w:r w:rsidR="005C545B" w:rsidRPr="00335CF5">
        <w:rPr>
          <w:rFonts w:cs="Times New Roman"/>
          <w:color w:val="000000" w:themeColor="text1"/>
        </w:rPr>
        <w:t xml:space="preserve"> </w:t>
      </w:r>
      <w:r>
        <w:rPr>
          <w:rFonts w:cs="Times New Roman"/>
          <w:color w:val="000000" w:themeColor="text1"/>
        </w:rPr>
        <w:t>web stranica ugovornih organa,</w:t>
      </w:r>
    </w:p>
    <w:p w:rsidR="000805A1" w:rsidRDefault="000805A1" w:rsidP="005C545B">
      <w:pPr>
        <w:spacing w:after="0" w:line="240" w:lineRule="auto"/>
        <w:jc w:val="both"/>
        <w:rPr>
          <w:rFonts w:cs="Times New Roman"/>
          <w:color w:val="000000" w:themeColor="text1"/>
        </w:rPr>
      </w:pPr>
      <w:r>
        <w:rPr>
          <w:rFonts w:cs="Times New Roman"/>
          <w:color w:val="000000" w:themeColor="text1"/>
        </w:rPr>
        <w:t>- ostali</w:t>
      </w:r>
      <w:r w:rsidR="00FC7104">
        <w:rPr>
          <w:rFonts w:cs="Times New Roman"/>
          <w:color w:val="000000" w:themeColor="text1"/>
        </w:rPr>
        <w:t>e i</w:t>
      </w:r>
      <w:r>
        <w:rPr>
          <w:rFonts w:cs="Times New Roman"/>
          <w:color w:val="000000" w:themeColor="text1"/>
        </w:rPr>
        <w:t>zvor</w:t>
      </w:r>
      <w:r w:rsidR="00FC7104">
        <w:rPr>
          <w:rFonts w:cs="Times New Roman"/>
          <w:color w:val="000000" w:themeColor="text1"/>
        </w:rPr>
        <w:t>e</w:t>
      </w:r>
      <w:r>
        <w:rPr>
          <w:rFonts w:cs="Times New Roman"/>
          <w:color w:val="000000" w:themeColor="text1"/>
        </w:rPr>
        <w:t xml:space="preserve"> praćenja (NGO zahtjevi, zahtjevi ponuđača, mediji,).</w:t>
      </w:r>
    </w:p>
    <w:p w:rsidR="000805A1" w:rsidRDefault="000805A1" w:rsidP="005C545B">
      <w:pPr>
        <w:spacing w:after="0" w:line="240" w:lineRule="auto"/>
        <w:jc w:val="both"/>
        <w:rPr>
          <w:rFonts w:cs="Times New Roman"/>
          <w:color w:val="000000" w:themeColor="text1"/>
        </w:rPr>
      </w:pPr>
    </w:p>
    <w:p w:rsidR="008B4DCF" w:rsidRDefault="000805A1" w:rsidP="005C545B">
      <w:pPr>
        <w:spacing w:after="0" w:line="240" w:lineRule="auto"/>
        <w:jc w:val="both"/>
        <w:rPr>
          <w:rFonts w:cs="Times New Roman"/>
          <w:color w:val="000000" w:themeColor="text1"/>
        </w:rPr>
      </w:pPr>
      <w:r>
        <w:rPr>
          <w:rFonts w:cs="Times New Roman"/>
          <w:color w:val="000000" w:themeColor="text1"/>
        </w:rPr>
        <w:t>U 202</w:t>
      </w:r>
      <w:r w:rsidR="000D6459">
        <w:rPr>
          <w:rFonts w:cs="Times New Roman"/>
          <w:color w:val="000000" w:themeColor="text1"/>
        </w:rPr>
        <w:t>1</w:t>
      </w:r>
      <w:r>
        <w:rPr>
          <w:rFonts w:cs="Times New Roman"/>
          <w:color w:val="000000" w:themeColor="text1"/>
        </w:rPr>
        <w:t xml:space="preserve">. godini, Agencija je podnijela </w:t>
      </w:r>
      <w:r w:rsidR="000D6459">
        <w:rPr>
          <w:rFonts w:cs="Times New Roman"/>
          <w:color w:val="000000" w:themeColor="text1"/>
        </w:rPr>
        <w:t>717</w:t>
      </w:r>
      <w:r>
        <w:rPr>
          <w:rFonts w:cs="Times New Roman"/>
          <w:color w:val="000000" w:themeColor="text1"/>
        </w:rPr>
        <w:t xml:space="preserve"> zahtjev</w:t>
      </w:r>
      <w:r w:rsidR="000D6459">
        <w:rPr>
          <w:rFonts w:cs="Times New Roman"/>
          <w:color w:val="000000" w:themeColor="text1"/>
        </w:rPr>
        <w:t>a</w:t>
      </w:r>
      <w:r>
        <w:rPr>
          <w:rFonts w:cs="Times New Roman"/>
          <w:color w:val="000000" w:themeColor="text1"/>
        </w:rPr>
        <w:t xml:space="preserve"> za praćenje</w:t>
      </w:r>
      <w:r w:rsidR="005C545B" w:rsidRPr="00335CF5">
        <w:rPr>
          <w:rFonts w:cs="Times New Roman"/>
          <w:color w:val="000000" w:themeColor="text1"/>
        </w:rPr>
        <w:t xml:space="preserve"> postupaka javnih nabavki,</w:t>
      </w:r>
      <w:r w:rsidR="00B26D98">
        <w:rPr>
          <w:rFonts w:cs="Times New Roman"/>
          <w:color w:val="000000" w:themeColor="text1"/>
        </w:rPr>
        <w:t xml:space="preserve"> </w:t>
      </w:r>
      <w:r>
        <w:rPr>
          <w:rFonts w:cs="Times New Roman"/>
          <w:color w:val="000000" w:themeColor="text1"/>
        </w:rPr>
        <w:t xml:space="preserve">od čega je </w:t>
      </w:r>
      <w:r w:rsidR="00B26D98">
        <w:rPr>
          <w:rFonts w:cs="Times New Roman"/>
          <w:color w:val="000000" w:themeColor="text1"/>
        </w:rPr>
        <w:t xml:space="preserve">Agencija pregledom </w:t>
      </w:r>
      <w:r w:rsidR="00FC7104">
        <w:rPr>
          <w:rFonts w:cs="Times New Roman"/>
          <w:color w:val="000000" w:themeColor="text1"/>
        </w:rPr>
        <w:t xml:space="preserve">podataka i pokazatelja u informacionom sistemu „E-nabavke“ ( u daljem tekstu: Portal javnih nabavki) </w:t>
      </w:r>
      <w:r w:rsidR="00B26D98">
        <w:rPr>
          <w:rFonts w:cs="Times New Roman"/>
          <w:color w:val="000000" w:themeColor="text1"/>
        </w:rPr>
        <w:t xml:space="preserve">podnijela 590 zahtjeva za praćenje, </w:t>
      </w:r>
      <w:r w:rsidR="008B4DCF">
        <w:rPr>
          <w:rFonts w:cs="Times New Roman"/>
          <w:color w:val="000000" w:themeColor="text1"/>
        </w:rPr>
        <w:t xml:space="preserve">42 zahtjeva </w:t>
      </w:r>
      <w:r w:rsidR="00B26D98">
        <w:rPr>
          <w:rFonts w:cs="Times New Roman"/>
          <w:color w:val="000000" w:themeColor="text1"/>
        </w:rPr>
        <w:t xml:space="preserve">je </w:t>
      </w:r>
      <w:r w:rsidR="008B4DCF">
        <w:rPr>
          <w:rFonts w:cs="Times New Roman"/>
          <w:color w:val="000000" w:themeColor="text1"/>
        </w:rPr>
        <w:t>dostavio Transparency International BiH</w:t>
      </w:r>
      <w:r w:rsidR="00FC7104">
        <w:rPr>
          <w:rFonts w:cs="Times New Roman"/>
          <w:color w:val="000000" w:themeColor="text1"/>
        </w:rPr>
        <w:t xml:space="preserve"> </w:t>
      </w:r>
      <w:r w:rsidR="008B4DCF">
        <w:rPr>
          <w:rFonts w:cs="Times New Roman"/>
          <w:color w:val="000000" w:themeColor="text1"/>
        </w:rPr>
        <w:t>(TIBIH) na osnovu sporazuma između Agencije za javne nabavke i TI BIH</w:t>
      </w:r>
      <w:r w:rsidR="00A102AD">
        <w:rPr>
          <w:rFonts w:cs="Times New Roman"/>
          <w:color w:val="000000" w:themeColor="text1"/>
        </w:rPr>
        <w:t xml:space="preserve">, 3 zahtjeva za praćenje je dostavilo </w:t>
      </w:r>
      <w:r w:rsidR="00A102AD">
        <w:t>Udruženje Centar za razvoj medija i analize Sarajevo-</w:t>
      </w:r>
      <w:r w:rsidR="00A102AD">
        <w:rPr>
          <w:rFonts w:cs="Times New Roman"/>
          <w:color w:val="000000" w:themeColor="text1"/>
        </w:rPr>
        <w:t>CRMA</w:t>
      </w:r>
      <w:r w:rsidR="008B4DCF">
        <w:rPr>
          <w:rFonts w:cs="Times New Roman"/>
          <w:color w:val="000000" w:themeColor="text1"/>
        </w:rPr>
        <w:t xml:space="preserve"> i </w:t>
      </w:r>
      <w:r w:rsidR="000D6459">
        <w:rPr>
          <w:rFonts w:cs="Times New Roman"/>
          <w:color w:val="000000" w:themeColor="text1"/>
        </w:rPr>
        <w:t>8</w:t>
      </w:r>
      <w:r w:rsidR="00A102AD">
        <w:rPr>
          <w:rFonts w:cs="Times New Roman"/>
          <w:color w:val="000000" w:themeColor="text1"/>
        </w:rPr>
        <w:t>2</w:t>
      </w:r>
      <w:r>
        <w:rPr>
          <w:rFonts w:cs="Times New Roman"/>
          <w:color w:val="000000" w:themeColor="text1"/>
        </w:rPr>
        <w:t xml:space="preserve"> zahtjev</w:t>
      </w:r>
      <w:r w:rsidR="000D6459">
        <w:rPr>
          <w:rFonts w:cs="Times New Roman"/>
          <w:color w:val="000000" w:themeColor="text1"/>
        </w:rPr>
        <w:t>a</w:t>
      </w:r>
      <w:r>
        <w:rPr>
          <w:rFonts w:cs="Times New Roman"/>
          <w:color w:val="000000" w:themeColor="text1"/>
        </w:rPr>
        <w:t xml:space="preserve"> </w:t>
      </w:r>
      <w:r w:rsidR="008B4DCF">
        <w:rPr>
          <w:rFonts w:cs="Times New Roman"/>
          <w:color w:val="000000" w:themeColor="text1"/>
        </w:rPr>
        <w:t xml:space="preserve">koje su </w:t>
      </w:r>
      <w:r>
        <w:rPr>
          <w:rFonts w:cs="Times New Roman"/>
          <w:color w:val="000000" w:themeColor="text1"/>
        </w:rPr>
        <w:t>dostavi</w:t>
      </w:r>
      <w:r w:rsidR="000D6459">
        <w:rPr>
          <w:rFonts w:cs="Times New Roman"/>
          <w:color w:val="000000" w:themeColor="text1"/>
        </w:rPr>
        <w:t>li</w:t>
      </w:r>
      <w:r>
        <w:rPr>
          <w:rFonts w:cs="Times New Roman"/>
          <w:color w:val="000000" w:themeColor="text1"/>
        </w:rPr>
        <w:t xml:space="preserve"> </w:t>
      </w:r>
      <w:r w:rsidR="005B1E96">
        <w:rPr>
          <w:rFonts w:cs="Times New Roman"/>
          <w:color w:val="000000" w:themeColor="text1"/>
        </w:rPr>
        <w:t>ponuđači,</w:t>
      </w:r>
      <w:r w:rsidR="000D6459">
        <w:rPr>
          <w:rFonts w:cs="Times New Roman"/>
          <w:color w:val="000000" w:themeColor="text1"/>
        </w:rPr>
        <w:t xml:space="preserve"> </w:t>
      </w:r>
      <w:r w:rsidR="008B4DCF">
        <w:rPr>
          <w:rFonts w:cs="Times New Roman"/>
          <w:color w:val="000000" w:themeColor="text1"/>
        </w:rPr>
        <w:t xml:space="preserve">ostali </w:t>
      </w:r>
      <w:r>
        <w:rPr>
          <w:rFonts w:cs="Times New Roman"/>
          <w:color w:val="000000" w:themeColor="text1"/>
        </w:rPr>
        <w:t>NGO</w:t>
      </w:r>
      <w:r w:rsidR="008B4DCF">
        <w:rPr>
          <w:rFonts w:cs="Times New Roman"/>
          <w:color w:val="000000" w:themeColor="text1"/>
        </w:rPr>
        <w:t>, mediji</w:t>
      </w:r>
      <w:r w:rsidR="005B1E96">
        <w:rPr>
          <w:rFonts w:cs="Times New Roman"/>
          <w:color w:val="000000" w:themeColor="text1"/>
        </w:rPr>
        <w:t xml:space="preserve">  i dr.</w:t>
      </w:r>
      <w:r>
        <w:rPr>
          <w:rFonts w:cs="Times New Roman"/>
          <w:color w:val="000000" w:themeColor="text1"/>
        </w:rPr>
        <w:t xml:space="preserve"> </w:t>
      </w:r>
    </w:p>
    <w:p w:rsidR="008B4DCF" w:rsidRDefault="008B4DCF" w:rsidP="005C545B">
      <w:pPr>
        <w:spacing w:after="0" w:line="240" w:lineRule="auto"/>
        <w:jc w:val="both"/>
        <w:rPr>
          <w:rFonts w:cs="Times New Roman"/>
          <w:color w:val="000000" w:themeColor="text1"/>
        </w:rPr>
      </w:pPr>
    </w:p>
    <w:p w:rsidR="00B26D98" w:rsidRDefault="00260758" w:rsidP="005C545B">
      <w:pPr>
        <w:spacing w:after="0" w:line="240" w:lineRule="auto"/>
        <w:jc w:val="both"/>
        <w:rPr>
          <w:rFonts w:cs="Times New Roman"/>
          <w:color w:val="000000" w:themeColor="text1"/>
        </w:rPr>
      </w:pPr>
      <w:r>
        <w:rPr>
          <w:rFonts w:cs="Times New Roman"/>
          <w:color w:val="000000" w:themeColor="text1"/>
        </w:rPr>
        <w:t>U toku 202</w:t>
      </w:r>
      <w:r w:rsidR="00313C28">
        <w:rPr>
          <w:rFonts w:cs="Times New Roman"/>
          <w:color w:val="000000" w:themeColor="text1"/>
        </w:rPr>
        <w:t>1</w:t>
      </w:r>
      <w:r>
        <w:rPr>
          <w:rFonts w:cs="Times New Roman"/>
          <w:color w:val="000000" w:themeColor="text1"/>
        </w:rPr>
        <w:t xml:space="preserve">. godine Agencija je zaprimila </w:t>
      </w:r>
      <w:r w:rsidR="00BB5184">
        <w:rPr>
          <w:rFonts w:cs="Times New Roman"/>
          <w:color w:val="000000" w:themeColor="text1"/>
        </w:rPr>
        <w:t>37</w:t>
      </w:r>
      <w:r>
        <w:rPr>
          <w:rFonts w:cs="Times New Roman"/>
          <w:color w:val="000000" w:themeColor="text1"/>
        </w:rPr>
        <w:t xml:space="preserve"> novinarskih upita koji su se odnosili na pojedinačne predmete nabavke, u smislu davanja mišljena </w:t>
      </w:r>
      <w:r w:rsidR="00702387">
        <w:rPr>
          <w:rFonts w:cs="Times New Roman"/>
          <w:color w:val="000000" w:themeColor="text1"/>
        </w:rPr>
        <w:t xml:space="preserve">da li su postupanja </w:t>
      </w:r>
      <w:r>
        <w:rPr>
          <w:rFonts w:cs="Times New Roman"/>
          <w:color w:val="000000" w:themeColor="text1"/>
        </w:rPr>
        <w:t xml:space="preserve">u skladu sa Zakonom. </w:t>
      </w:r>
    </w:p>
    <w:p w:rsidR="00B26D98" w:rsidRDefault="00B26D98" w:rsidP="005C545B">
      <w:pPr>
        <w:spacing w:after="0" w:line="240" w:lineRule="auto"/>
        <w:jc w:val="both"/>
        <w:rPr>
          <w:rFonts w:cs="Times New Roman"/>
          <w:color w:val="000000" w:themeColor="text1"/>
        </w:rPr>
      </w:pPr>
    </w:p>
    <w:p w:rsidR="00C11EEC" w:rsidRDefault="00B26D98" w:rsidP="005C545B">
      <w:pPr>
        <w:spacing w:after="0" w:line="240" w:lineRule="auto"/>
        <w:jc w:val="both"/>
        <w:rPr>
          <w:rFonts w:cs="Times New Roman"/>
          <w:color w:val="000000" w:themeColor="text1"/>
        </w:rPr>
      </w:pPr>
      <w:r>
        <w:rPr>
          <w:rFonts w:cs="Times New Roman"/>
          <w:color w:val="000000" w:themeColor="text1"/>
        </w:rPr>
        <w:t xml:space="preserve">U 2021. godini </w:t>
      </w:r>
      <w:r w:rsidR="00260758">
        <w:rPr>
          <w:rFonts w:cs="Times New Roman"/>
          <w:color w:val="000000" w:themeColor="text1"/>
        </w:rPr>
        <w:t xml:space="preserve">uposleni iz Agencije su </w:t>
      </w:r>
      <w:r>
        <w:rPr>
          <w:rFonts w:cs="Times New Roman"/>
          <w:color w:val="000000" w:themeColor="text1"/>
        </w:rPr>
        <w:t xml:space="preserve">odgovorili na </w:t>
      </w:r>
      <w:r w:rsidR="00C11EEC">
        <w:rPr>
          <w:rFonts w:cs="Times New Roman"/>
          <w:color w:val="000000" w:themeColor="text1"/>
        </w:rPr>
        <w:t>10 zahtjeva</w:t>
      </w:r>
      <w:r>
        <w:rPr>
          <w:rFonts w:cs="Times New Roman"/>
          <w:color w:val="000000" w:themeColor="text1"/>
        </w:rPr>
        <w:t xml:space="preserve"> za mišljenja ministarstvima unutrašnjih poslova u Bosni i Hercegovini, kao i tužilaštvima, te </w:t>
      </w:r>
      <w:r w:rsidR="00260758">
        <w:rPr>
          <w:rFonts w:cs="Times New Roman"/>
          <w:color w:val="000000" w:themeColor="text1"/>
        </w:rPr>
        <w:t>dali iskaze pred nadležnim tužilaštvima odnosno ministars</w:t>
      </w:r>
      <w:r>
        <w:rPr>
          <w:rFonts w:cs="Times New Roman"/>
          <w:color w:val="000000" w:themeColor="text1"/>
        </w:rPr>
        <w:t>t</w:t>
      </w:r>
      <w:r w:rsidR="00260758">
        <w:rPr>
          <w:rFonts w:cs="Times New Roman"/>
          <w:color w:val="000000" w:themeColor="text1"/>
        </w:rPr>
        <w:t>vima unutrašnjih poslova</w:t>
      </w:r>
      <w:r>
        <w:rPr>
          <w:rFonts w:cs="Times New Roman"/>
          <w:color w:val="000000" w:themeColor="text1"/>
        </w:rPr>
        <w:t>.</w:t>
      </w:r>
      <w:r w:rsidR="00C11EEC">
        <w:rPr>
          <w:rFonts w:cs="Times New Roman"/>
          <w:color w:val="000000" w:themeColor="text1"/>
        </w:rPr>
        <w:t xml:space="preserve"> Prema podacima </w:t>
      </w:r>
      <w:r w:rsidR="00FC7104">
        <w:rPr>
          <w:rFonts w:cs="Times New Roman"/>
          <w:color w:val="000000" w:themeColor="text1"/>
        </w:rPr>
        <w:t xml:space="preserve">iz evidencija Agencije, </w:t>
      </w:r>
      <w:r w:rsidR="00C11EEC">
        <w:rPr>
          <w:rFonts w:cs="Times New Roman"/>
          <w:color w:val="000000" w:themeColor="text1"/>
        </w:rPr>
        <w:t>zahtjevi su zaprimljeni od:</w:t>
      </w:r>
    </w:p>
    <w:p w:rsidR="00C11EEC" w:rsidRDefault="00C11EEC" w:rsidP="00C11EEC">
      <w:pPr>
        <w:pStyle w:val="ListParagraph"/>
        <w:numPr>
          <w:ilvl w:val="0"/>
          <w:numId w:val="34"/>
        </w:numPr>
        <w:spacing w:after="0" w:line="240" w:lineRule="auto"/>
        <w:jc w:val="both"/>
        <w:rPr>
          <w:rFonts w:cs="Times New Roman"/>
          <w:color w:val="000000" w:themeColor="text1"/>
        </w:rPr>
      </w:pPr>
      <w:r>
        <w:rPr>
          <w:rFonts w:cs="Times New Roman"/>
          <w:color w:val="000000" w:themeColor="text1"/>
        </w:rPr>
        <w:t>Ministarstvo unutrašnjih poslova RS – 3 zahtjeva,</w:t>
      </w:r>
    </w:p>
    <w:p w:rsidR="00C11EEC" w:rsidRDefault="00C11EEC" w:rsidP="00C11EEC">
      <w:pPr>
        <w:pStyle w:val="ListParagraph"/>
        <w:numPr>
          <w:ilvl w:val="0"/>
          <w:numId w:val="34"/>
        </w:numPr>
        <w:spacing w:after="0" w:line="240" w:lineRule="auto"/>
        <w:jc w:val="both"/>
        <w:rPr>
          <w:rFonts w:cs="Times New Roman"/>
          <w:color w:val="000000" w:themeColor="text1"/>
        </w:rPr>
      </w:pPr>
      <w:r>
        <w:rPr>
          <w:rFonts w:cs="Times New Roman"/>
          <w:color w:val="000000" w:themeColor="text1"/>
        </w:rPr>
        <w:t>Ministarstvo unutrašnjih poslova FBIH-1 zahtjev,</w:t>
      </w:r>
    </w:p>
    <w:p w:rsidR="00C11EEC" w:rsidRDefault="00C11EEC" w:rsidP="00C11EEC">
      <w:pPr>
        <w:pStyle w:val="ListParagraph"/>
        <w:numPr>
          <w:ilvl w:val="0"/>
          <w:numId w:val="34"/>
        </w:numPr>
        <w:spacing w:after="0" w:line="240" w:lineRule="auto"/>
        <w:jc w:val="both"/>
        <w:rPr>
          <w:rFonts w:cs="Times New Roman"/>
          <w:color w:val="000000" w:themeColor="text1"/>
        </w:rPr>
      </w:pPr>
      <w:r>
        <w:rPr>
          <w:rFonts w:cs="Times New Roman"/>
          <w:color w:val="000000" w:themeColor="text1"/>
        </w:rPr>
        <w:t>Ministarstvo unutrašnjih poslova Tuzlanskog kantona – 1 zahtjev,</w:t>
      </w:r>
    </w:p>
    <w:p w:rsidR="00C11EEC" w:rsidRDefault="00C11EEC" w:rsidP="00C11EEC">
      <w:pPr>
        <w:pStyle w:val="ListParagraph"/>
        <w:numPr>
          <w:ilvl w:val="0"/>
          <w:numId w:val="34"/>
        </w:numPr>
        <w:spacing w:after="0" w:line="240" w:lineRule="auto"/>
        <w:jc w:val="both"/>
        <w:rPr>
          <w:rFonts w:cs="Times New Roman"/>
          <w:color w:val="000000" w:themeColor="text1"/>
        </w:rPr>
      </w:pPr>
      <w:r>
        <w:rPr>
          <w:rFonts w:cs="Times New Roman"/>
          <w:color w:val="000000" w:themeColor="text1"/>
        </w:rPr>
        <w:t>Policijska uprava Istočno Sarajevo -1 zahtjev,</w:t>
      </w:r>
    </w:p>
    <w:p w:rsidR="00C11EEC" w:rsidRDefault="00C11EEC" w:rsidP="00C11EEC">
      <w:pPr>
        <w:pStyle w:val="ListParagraph"/>
        <w:numPr>
          <w:ilvl w:val="0"/>
          <w:numId w:val="34"/>
        </w:numPr>
        <w:spacing w:after="0" w:line="240" w:lineRule="auto"/>
        <w:jc w:val="both"/>
        <w:rPr>
          <w:rFonts w:cs="Times New Roman"/>
          <w:color w:val="000000" w:themeColor="text1"/>
        </w:rPr>
      </w:pPr>
      <w:r>
        <w:rPr>
          <w:rFonts w:cs="Times New Roman"/>
          <w:color w:val="000000" w:themeColor="text1"/>
        </w:rPr>
        <w:t>Tužilaštvo Bosne i Hercegovine – 1 zahtjev,</w:t>
      </w:r>
    </w:p>
    <w:p w:rsidR="00C11EEC" w:rsidRDefault="00C11EEC" w:rsidP="00C11EEC">
      <w:pPr>
        <w:pStyle w:val="ListParagraph"/>
        <w:numPr>
          <w:ilvl w:val="0"/>
          <w:numId w:val="34"/>
        </w:numPr>
        <w:spacing w:after="0" w:line="240" w:lineRule="auto"/>
        <w:jc w:val="both"/>
        <w:rPr>
          <w:rFonts w:cs="Times New Roman"/>
          <w:color w:val="000000" w:themeColor="text1"/>
        </w:rPr>
      </w:pPr>
      <w:r>
        <w:rPr>
          <w:rFonts w:cs="Times New Roman"/>
          <w:color w:val="000000" w:themeColor="text1"/>
        </w:rPr>
        <w:t>Republičko javno tužilaštvo RS – 1 zahtjev,</w:t>
      </w:r>
    </w:p>
    <w:p w:rsidR="00C11EEC" w:rsidRDefault="00C11EEC" w:rsidP="00C11EEC">
      <w:pPr>
        <w:pStyle w:val="ListParagraph"/>
        <w:numPr>
          <w:ilvl w:val="0"/>
          <w:numId w:val="34"/>
        </w:numPr>
        <w:spacing w:after="0" w:line="240" w:lineRule="auto"/>
        <w:jc w:val="both"/>
        <w:rPr>
          <w:rFonts w:cs="Times New Roman"/>
          <w:color w:val="000000" w:themeColor="text1"/>
        </w:rPr>
      </w:pPr>
      <w:r>
        <w:rPr>
          <w:rFonts w:cs="Times New Roman"/>
          <w:color w:val="000000" w:themeColor="text1"/>
        </w:rPr>
        <w:t>Tužilaštvo hercegovačko- Neretvanskog kantona – 1 zahtjev,</w:t>
      </w:r>
    </w:p>
    <w:p w:rsidR="00C11EEC" w:rsidRDefault="00C11EEC" w:rsidP="00C11EEC">
      <w:pPr>
        <w:pStyle w:val="ListParagraph"/>
        <w:numPr>
          <w:ilvl w:val="0"/>
          <w:numId w:val="34"/>
        </w:numPr>
        <w:spacing w:after="0" w:line="240" w:lineRule="auto"/>
        <w:jc w:val="both"/>
        <w:rPr>
          <w:rFonts w:cs="Times New Roman"/>
          <w:color w:val="000000" w:themeColor="text1"/>
        </w:rPr>
      </w:pPr>
      <w:r>
        <w:rPr>
          <w:rFonts w:cs="Times New Roman"/>
          <w:color w:val="000000" w:themeColor="text1"/>
        </w:rPr>
        <w:t>Tužilaštvo Kantona Sarajevo – 1 zahtjev.</w:t>
      </w:r>
    </w:p>
    <w:p w:rsidR="0056668D" w:rsidRDefault="0056668D" w:rsidP="0056668D">
      <w:pPr>
        <w:spacing w:after="0" w:line="240" w:lineRule="auto"/>
        <w:jc w:val="both"/>
        <w:rPr>
          <w:rFonts w:cs="Times New Roman"/>
          <w:color w:val="000000" w:themeColor="text1"/>
        </w:rPr>
      </w:pPr>
    </w:p>
    <w:p w:rsidR="0056668D" w:rsidRPr="0056668D" w:rsidRDefault="0056668D" w:rsidP="0056668D">
      <w:pPr>
        <w:spacing w:after="0" w:line="240" w:lineRule="auto"/>
        <w:jc w:val="both"/>
        <w:rPr>
          <w:rFonts w:cs="Times New Roman"/>
          <w:color w:val="000000" w:themeColor="text1"/>
        </w:rPr>
      </w:pPr>
      <w:r>
        <w:rPr>
          <w:rFonts w:cs="Times New Roman"/>
          <w:color w:val="000000" w:themeColor="text1"/>
        </w:rPr>
        <w:t xml:space="preserve">U 2021. godini Agencija je zaprimila 12 zahtjeva Ureda za borbu protiv korupcije i kontrolu kvaliteta Kantona Sarajevo za praćenje određenih postupaka javnih nabavki, te preduzimanje koraka iz svoje nadležnosti. </w:t>
      </w:r>
    </w:p>
    <w:p w:rsidR="00F4241F" w:rsidRDefault="00F4241F" w:rsidP="005C545B">
      <w:pPr>
        <w:spacing w:after="0" w:line="240" w:lineRule="auto"/>
        <w:jc w:val="both"/>
        <w:rPr>
          <w:rFonts w:cs="Times New Roman"/>
          <w:color w:val="000000" w:themeColor="text1"/>
        </w:rPr>
      </w:pPr>
    </w:p>
    <w:p w:rsidR="00F4241F" w:rsidRPr="00335CF5" w:rsidRDefault="00F4241F" w:rsidP="00F4241F">
      <w:pPr>
        <w:spacing w:after="0" w:line="240" w:lineRule="auto"/>
        <w:jc w:val="both"/>
        <w:rPr>
          <w:rFonts w:cs="Times New Roman"/>
          <w:color w:val="000000"/>
          <w:lang w:val="hr-HR" w:eastAsia="bs-Latn-BA"/>
        </w:rPr>
      </w:pPr>
      <w:r w:rsidRPr="00335CF5">
        <w:rPr>
          <w:rFonts w:cs="Times New Roman"/>
          <w:color w:val="000000"/>
          <w:lang w:val="hr-HR" w:eastAsia="bs-Latn-BA"/>
        </w:rPr>
        <w:t xml:space="preserve">Ako se ima u vidu činjenica da je Agencija na temelju praćenja, nadležna podnijeti </w:t>
      </w:r>
      <w:r>
        <w:rPr>
          <w:rFonts w:cs="Times New Roman"/>
          <w:color w:val="000000"/>
          <w:lang w:val="hr-HR" w:eastAsia="bs-Latn-BA"/>
        </w:rPr>
        <w:t>zahtjev za pokretanje prekršajnog postupka</w:t>
      </w:r>
      <w:r w:rsidRPr="00335CF5">
        <w:rPr>
          <w:rFonts w:cs="Times New Roman"/>
          <w:color w:val="000000"/>
          <w:lang w:val="hr-HR" w:eastAsia="bs-Latn-BA"/>
        </w:rPr>
        <w:t>, u skladu sa članom 116. Zako</w:t>
      </w:r>
      <w:r w:rsidR="00FC7104">
        <w:rPr>
          <w:rFonts w:cs="Times New Roman"/>
          <w:color w:val="000000"/>
          <w:lang w:val="hr-HR" w:eastAsia="bs-Latn-BA"/>
        </w:rPr>
        <w:t xml:space="preserve">na o javnim nabavkama, onda je </w:t>
      </w:r>
      <w:r w:rsidRPr="00335CF5">
        <w:rPr>
          <w:rFonts w:cs="Times New Roman"/>
          <w:color w:val="000000"/>
          <w:lang w:val="hr-HR" w:eastAsia="bs-Latn-BA"/>
        </w:rPr>
        <w:t xml:space="preserve">broj uposlenih nedovoljan za veći obuhvat praćenja, jer veći obuhvat praćenja bi rezultirao </w:t>
      </w:r>
      <w:r w:rsidR="00DA52C3">
        <w:rPr>
          <w:rFonts w:cs="Times New Roman"/>
          <w:color w:val="000000"/>
          <w:lang w:val="hr-HR" w:eastAsia="bs-Latn-BA"/>
        </w:rPr>
        <w:t xml:space="preserve">podizanjem kvaliteta </w:t>
      </w:r>
      <w:r w:rsidR="00FE629C">
        <w:rPr>
          <w:rFonts w:cs="Times New Roman"/>
          <w:color w:val="000000"/>
          <w:lang w:val="hr-HR" w:eastAsia="bs-Latn-BA"/>
        </w:rPr>
        <w:t xml:space="preserve">educiranosti kadrova u ugovornim organima, </w:t>
      </w:r>
      <w:r w:rsidR="00DA52C3">
        <w:rPr>
          <w:rFonts w:cs="Times New Roman"/>
          <w:color w:val="000000"/>
          <w:lang w:val="hr-HR" w:eastAsia="bs-Latn-BA"/>
        </w:rPr>
        <w:t xml:space="preserve">kao i </w:t>
      </w:r>
      <w:r>
        <w:rPr>
          <w:rFonts w:cs="Times New Roman"/>
          <w:color w:val="000000"/>
          <w:lang w:val="hr-HR" w:eastAsia="bs-Latn-BA"/>
        </w:rPr>
        <w:t>većim obuhvatom procesuiranih praćenja.</w:t>
      </w:r>
      <w:r w:rsidRPr="00335CF5">
        <w:rPr>
          <w:rFonts w:cs="Times New Roman"/>
          <w:color w:val="000000"/>
          <w:lang w:val="hr-HR" w:eastAsia="bs-Latn-BA"/>
        </w:rPr>
        <w:t xml:space="preserve"> </w:t>
      </w:r>
    </w:p>
    <w:p w:rsidR="00B26D98" w:rsidRDefault="00B26D98" w:rsidP="00313C28">
      <w:pPr>
        <w:spacing w:after="0" w:line="240" w:lineRule="auto"/>
        <w:jc w:val="center"/>
        <w:rPr>
          <w:rFonts w:cs="Times New Roman"/>
          <w:color w:val="000000" w:themeColor="text1"/>
        </w:rPr>
      </w:pPr>
    </w:p>
    <w:p w:rsidR="00A84A96" w:rsidRDefault="00313C28" w:rsidP="00313C28">
      <w:pPr>
        <w:spacing w:after="0" w:line="240" w:lineRule="auto"/>
        <w:jc w:val="center"/>
        <w:rPr>
          <w:rFonts w:cs="Times New Roman"/>
          <w:color w:val="000000" w:themeColor="text1"/>
        </w:rPr>
      </w:pPr>
      <w:r>
        <w:rPr>
          <w:noProof/>
          <w:lang w:eastAsia="bs-Latn-BA"/>
        </w:rPr>
        <w:lastRenderedPageBreak/>
        <w:drawing>
          <wp:inline distT="0" distB="0" distL="0" distR="0" wp14:anchorId="6301E7A4" wp14:editId="5B2079FC">
            <wp:extent cx="4572000" cy="235267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36474" w:rsidRDefault="00636474" w:rsidP="00313C28">
      <w:pPr>
        <w:spacing w:after="0" w:line="240" w:lineRule="auto"/>
        <w:jc w:val="center"/>
        <w:rPr>
          <w:rFonts w:cs="Times New Roman"/>
          <w:color w:val="000000" w:themeColor="text1"/>
        </w:rPr>
      </w:pPr>
    </w:p>
    <w:p w:rsidR="00636474" w:rsidRDefault="00636474" w:rsidP="00313C28">
      <w:pPr>
        <w:spacing w:after="0" w:line="240" w:lineRule="auto"/>
        <w:jc w:val="center"/>
        <w:rPr>
          <w:rFonts w:cs="Times New Roman"/>
          <w:color w:val="000000" w:themeColor="text1"/>
        </w:rPr>
      </w:pPr>
    </w:p>
    <w:p w:rsidR="00811882" w:rsidRPr="00811882" w:rsidRDefault="0035646E" w:rsidP="00811882">
      <w:pPr>
        <w:pStyle w:val="ListParagraph"/>
        <w:numPr>
          <w:ilvl w:val="0"/>
          <w:numId w:val="29"/>
        </w:numPr>
        <w:spacing w:after="0" w:line="240" w:lineRule="auto"/>
        <w:jc w:val="both"/>
        <w:rPr>
          <w:rFonts w:cs="Times New Roman"/>
          <w:b/>
          <w:color w:val="000000" w:themeColor="text1"/>
        </w:rPr>
      </w:pPr>
      <w:r>
        <w:rPr>
          <w:rFonts w:cs="Times New Roman"/>
          <w:b/>
          <w:color w:val="000000" w:themeColor="text1"/>
        </w:rPr>
        <w:t xml:space="preserve">Uočena postupanja kod </w:t>
      </w:r>
      <w:r w:rsidR="00811882" w:rsidRPr="00811882">
        <w:rPr>
          <w:rFonts w:cs="Times New Roman"/>
          <w:b/>
          <w:color w:val="000000" w:themeColor="text1"/>
        </w:rPr>
        <w:t>ugovornih organa</w:t>
      </w:r>
      <w:r>
        <w:rPr>
          <w:rFonts w:cs="Times New Roman"/>
          <w:b/>
          <w:color w:val="000000" w:themeColor="text1"/>
        </w:rPr>
        <w:t xml:space="preserve"> i ponuđača</w:t>
      </w:r>
    </w:p>
    <w:p w:rsidR="00811882" w:rsidRDefault="00811882" w:rsidP="00811882">
      <w:pPr>
        <w:pStyle w:val="ListParagraph"/>
        <w:spacing w:after="0" w:line="240" w:lineRule="auto"/>
        <w:jc w:val="both"/>
        <w:rPr>
          <w:rFonts w:cs="Times New Roman"/>
          <w:color w:val="000000" w:themeColor="text1"/>
        </w:rPr>
      </w:pPr>
    </w:p>
    <w:p w:rsidR="005C545B" w:rsidRPr="00811882" w:rsidRDefault="00811882" w:rsidP="00811882">
      <w:pPr>
        <w:spacing w:after="0" w:line="240" w:lineRule="auto"/>
        <w:jc w:val="both"/>
        <w:rPr>
          <w:rFonts w:cs="Times New Roman"/>
          <w:color w:val="000000" w:themeColor="text1"/>
        </w:rPr>
      </w:pPr>
      <w:r>
        <w:rPr>
          <w:rFonts w:cs="Times New Roman"/>
          <w:color w:val="000000" w:themeColor="text1"/>
        </w:rPr>
        <w:t xml:space="preserve">a) </w:t>
      </w:r>
      <w:r w:rsidR="00890AEC" w:rsidRPr="00811882">
        <w:rPr>
          <w:rFonts w:cs="Times New Roman"/>
          <w:color w:val="000000" w:themeColor="text1"/>
        </w:rPr>
        <w:t>P</w:t>
      </w:r>
      <w:r w:rsidR="005C545B" w:rsidRPr="00811882">
        <w:rPr>
          <w:rFonts w:cs="Times New Roman"/>
          <w:color w:val="000000" w:themeColor="text1"/>
        </w:rPr>
        <w:t>raćenje</w:t>
      </w:r>
      <w:r w:rsidR="00890AEC" w:rsidRPr="00811882">
        <w:rPr>
          <w:rFonts w:cs="Times New Roman"/>
          <w:color w:val="000000" w:themeColor="text1"/>
        </w:rPr>
        <w:t>m</w:t>
      </w:r>
      <w:r w:rsidR="005C545B" w:rsidRPr="00811882">
        <w:rPr>
          <w:rFonts w:cs="Times New Roman"/>
          <w:color w:val="000000" w:themeColor="text1"/>
        </w:rPr>
        <w:t xml:space="preserve"> postupaka javnih nabavki u 20</w:t>
      </w:r>
      <w:r w:rsidR="000C4BDF" w:rsidRPr="00811882">
        <w:rPr>
          <w:rFonts w:cs="Times New Roman"/>
          <w:color w:val="000000" w:themeColor="text1"/>
        </w:rPr>
        <w:t>2</w:t>
      </w:r>
      <w:r w:rsidR="00890AEC" w:rsidRPr="00811882">
        <w:rPr>
          <w:rFonts w:cs="Times New Roman"/>
          <w:color w:val="000000" w:themeColor="text1"/>
        </w:rPr>
        <w:t>1</w:t>
      </w:r>
      <w:r w:rsidR="005C545B" w:rsidRPr="00811882">
        <w:rPr>
          <w:rFonts w:cs="Times New Roman"/>
          <w:color w:val="000000" w:themeColor="text1"/>
        </w:rPr>
        <w:t xml:space="preserve">. godini, kao bitnije slabosti u ugovornim organima </w:t>
      </w:r>
      <w:r w:rsidR="00702387" w:rsidRPr="00811882">
        <w:rPr>
          <w:rFonts w:cs="Times New Roman"/>
          <w:color w:val="000000" w:themeColor="text1"/>
        </w:rPr>
        <w:t>koje se ponavljaju iz godine u godinu su:</w:t>
      </w:r>
    </w:p>
    <w:p w:rsidR="00C56FD9" w:rsidRDefault="00C56FD9" w:rsidP="005C545B">
      <w:pPr>
        <w:spacing w:after="0" w:line="240" w:lineRule="auto"/>
        <w:jc w:val="both"/>
        <w:rPr>
          <w:rFonts w:cs="Times New Roman"/>
          <w:color w:val="000000" w:themeColor="text1"/>
        </w:rPr>
      </w:pPr>
    </w:p>
    <w:p w:rsidR="005C545B" w:rsidRPr="00C05436" w:rsidRDefault="00890AEC" w:rsidP="00C05436">
      <w:pPr>
        <w:pStyle w:val="ListParagraph"/>
        <w:numPr>
          <w:ilvl w:val="0"/>
          <w:numId w:val="5"/>
        </w:numPr>
        <w:spacing w:after="0" w:line="240" w:lineRule="auto"/>
        <w:jc w:val="both"/>
        <w:rPr>
          <w:rFonts w:cs="Times New Roman"/>
          <w:color w:val="000000" w:themeColor="text1"/>
        </w:rPr>
      </w:pPr>
      <w:r>
        <w:rPr>
          <w:rFonts w:cs="Times New Roman"/>
          <w:color w:val="000000" w:themeColor="text1"/>
        </w:rPr>
        <w:t>Slabosti i problemi u obezbjeđenju kapaciteta za obavljanje poslova javnih nabavki</w:t>
      </w:r>
      <w:r>
        <w:rPr>
          <w:rStyle w:val="FootnoteReference"/>
          <w:rFonts w:cs="Times New Roman"/>
          <w:color w:val="000000" w:themeColor="text1"/>
        </w:rPr>
        <w:footnoteReference w:id="2"/>
      </w:r>
      <w:r w:rsidR="005C545B" w:rsidRPr="00C05436">
        <w:rPr>
          <w:rFonts w:cs="Times New Roman"/>
          <w:color w:val="000000" w:themeColor="text1"/>
        </w:rPr>
        <w:t>;</w:t>
      </w:r>
    </w:p>
    <w:p w:rsidR="000C4BDF" w:rsidRPr="00335CF5" w:rsidRDefault="000C4BDF" w:rsidP="005C545B">
      <w:pPr>
        <w:pStyle w:val="ListParagraph"/>
        <w:numPr>
          <w:ilvl w:val="0"/>
          <w:numId w:val="5"/>
        </w:numPr>
        <w:spacing w:after="0" w:line="240" w:lineRule="auto"/>
        <w:jc w:val="both"/>
        <w:rPr>
          <w:rFonts w:cs="Times New Roman"/>
          <w:color w:val="000000" w:themeColor="text1"/>
        </w:rPr>
      </w:pPr>
      <w:r>
        <w:rPr>
          <w:rFonts w:cs="Times New Roman"/>
          <w:color w:val="000000" w:themeColor="text1"/>
        </w:rPr>
        <w:t xml:space="preserve">Nepostojanje internih akata u ugovornim organima koji bi definisali sve interne procedure u ugovornom organu, sem onih koje su definisane Zakonom i podzakonskim aktima; </w:t>
      </w:r>
    </w:p>
    <w:p w:rsidR="005C545B" w:rsidRPr="00335CF5" w:rsidRDefault="005C545B" w:rsidP="005C545B">
      <w:pPr>
        <w:pStyle w:val="ListParagraph"/>
        <w:numPr>
          <w:ilvl w:val="0"/>
          <w:numId w:val="5"/>
        </w:numPr>
        <w:spacing w:after="0" w:line="240" w:lineRule="auto"/>
        <w:jc w:val="both"/>
        <w:rPr>
          <w:rFonts w:cs="Times New Roman"/>
          <w:color w:val="000000" w:themeColor="text1"/>
        </w:rPr>
      </w:pPr>
      <w:r w:rsidRPr="00335CF5">
        <w:rPr>
          <w:rFonts w:cs="Times New Roman"/>
          <w:color w:val="000000" w:themeColor="text1"/>
        </w:rPr>
        <w:t>U komisije za javne nabavke se imenuju uposleni samo da bi se zadovoljila forma, a ne prema stvarnim zahtjevima koje definira Pravilnik o uspostavi i radu komisije;</w:t>
      </w:r>
    </w:p>
    <w:p w:rsidR="005C545B" w:rsidRPr="00335CF5" w:rsidRDefault="005C545B" w:rsidP="005C545B">
      <w:pPr>
        <w:pStyle w:val="ListParagraph"/>
        <w:numPr>
          <w:ilvl w:val="0"/>
          <w:numId w:val="5"/>
        </w:numPr>
        <w:spacing w:after="0" w:line="240" w:lineRule="auto"/>
        <w:jc w:val="both"/>
        <w:rPr>
          <w:rFonts w:cs="Times New Roman"/>
          <w:color w:val="000000" w:themeColor="text1"/>
        </w:rPr>
      </w:pPr>
      <w:r>
        <w:rPr>
          <w:rFonts w:cs="Times New Roman"/>
          <w:color w:val="000000" w:themeColor="text1"/>
        </w:rPr>
        <w:t>Nepostojanje internog mon</w:t>
      </w:r>
      <w:r w:rsidR="00890AEC">
        <w:rPr>
          <w:rFonts w:cs="Times New Roman"/>
          <w:color w:val="000000" w:themeColor="text1"/>
        </w:rPr>
        <w:t>itoringa u ugovornom organu;</w:t>
      </w:r>
    </w:p>
    <w:p w:rsidR="005C545B" w:rsidRDefault="005C545B" w:rsidP="005C545B">
      <w:pPr>
        <w:pStyle w:val="ListParagraph"/>
        <w:numPr>
          <w:ilvl w:val="0"/>
          <w:numId w:val="5"/>
        </w:numPr>
        <w:spacing w:after="0" w:line="240" w:lineRule="auto"/>
        <w:jc w:val="both"/>
        <w:rPr>
          <w:rFonts w:cs="Times New Roman"/>
          <w:color w:val="000000" w:themeColor="text1"/>
        </w:rPr>
      </w:pPr>
      <w:r w:rsidRPr="00335CF5">
        <w:rPr>
          <w:rFonts w:cs="Times New Roman"/>
          <w:color w:val="000000" w:themeColor="text1"/>
        </w:rPr>
        <w:t>Izostanak ekspertskih znanja prilikom definisanja tehničkih specifikacija koje treba da omoguće jednak tret</w:t>
      </w:r>
      <w:r w:rsidR="00890AEC">
        <w:rPr>
          <w:rFonts w:cs="Times New Roman"/>
          <w:color w:val="000000" w:themeColor="text1"/>
        </w:rPr>
        <w:t>man svih potencijalnih ponuđača;</w:t>
      </w:r>
    </w:p>
    <w:p w:rsidR="00702387" w:rsidRDefault="00702387" w:rsidP="005C545B">
      <w:pPr>
        <w:pStyle w:val="ListParagraph"/>
        <w:numPr>
          <w:ilvl w:val="0"/>
          <w:numId w:val="5"/>
        </w:numPr>
        <w:spacing w:after="0" w:line="240" w:lineRule="auto"/>
        <w:jc w:val="both"/>
        <w:rPr>
          <w:rFonts w:cs="Times New Roman"/>
          <w:color w:val="000000" w:themeColor="text1"/>
        </w:rPr>
      </w:pPr>
      <w:r>
        <w:rPr>
          <w:rFonts w:cs="Times New Roman"/>
          <w:color w:val="000000" w:themeColor="text1"/>
        </w:rPr>
        <w:t>Nepravo</w:t>
      </w:r>
      <w:r w:rsidR="00C05436">
        <w:rPr>
          <w:rFonts w:cs="Times New Roman"/>
          <w:color w:val="000000" w:themeColor="text1"/>
        </w:rPr>
        <w:t>vremeno usvajanje budžeta/finan</w:t>
      </w:r>
      <w:r>
        <w:rPr>
          <w:rFonts w:cs="Times New Roman"/>
          <w:color w:val="000000" w:themeColor="text1"/>
        </w:rPr>
        <w:t>si</w:t>
      </w:r>
      <w:r w:rsidR="00C05436">
        <w:rPr>
          <w:rFonts w:cs="Times New Roman"/>
          <w:color w:val="000000" w:themeColor="text1"/>
        </w:rPr>
        <w:t>j</w:t>
      </w:r>
      <w:r w:rsidR="00890AEC">
        <w:rPr>
          <w:rFonts w:cs="Times New Roman"/>
          <w:color w:val="000000" w:themeColor="text1"/>
        </w:rPr>
        <w:t>kog plana;</w:t>
      </w:r>
    </w:p>
    <w:p w:rsidR="00890AEC" w:rsidRDefault="00890AEC" w:rsidP="005C545B">
      <w:pPr>
        <w:pStyle w:val="ListParagraph"/>
        <w:numPr>
          <w:ilvl w:val="0"/>
          <w:numId w:val="5"/>
        </w:numPr>
        <w:spacing w:after="0" w:line="240" w:lineRule="auto"/>
        <w:jc w:val="both"/>
        <w:rPr>
          <w:rFonts w:cs="Times New Roman"/>
          <w:color w:val="000000" w:themeColor="text1"/>
        </w:rPr>
      </w:pPr>
      <w:r>
        <w:rPr>
          <w:rFonts w:cs="Times New Roman"/>
          <w:color w:val="000000" w:themeColor="text1"/>
        </w:rPr>
        <w:t>Nedostavljanje izvještaja o okončanom postupku javne nabavke;</w:t>
      </w:r>
    </w:p>
    <w:p w:rsidR="00890AEC" w:rsidRDefault="00890AEC" w:rsidP="005C545B">
      <w:pPr>
        <w:pStyle w:val="ListParagraph"/>
        <w:numPr>
          <w:ilvl w:val="0"/>
          <w:numId w:val="5"/>
        </w:numPr>
        <w:spacing w:after="0" w:line="240" w:lineRule="auto"/>
        <w:jc w:val="both"/>
        <w:rPr>
          <w:rFonts w:cs="Times New Roman"/>
          <w:color w:val="000000" w:themeColor="text1"/>
        </w:rPr>
      </w:pPr>
      <w:r>
        <w:rPr>
          <w:rFonts w:cs="Times New Roman"/>
          <w:color w:val="000000" w:themeColor="text1"/>
        </w:rPr>
        <w:t xml:space="preserve">Planovi nabavki su nepregledni i otežan je pristup planovima nabavki na </w:t>
      </w:r>
      <w:r w:rsidR="002374C0">
        <w:rPr>
          <w:rFonts w:cs="Times New Roman"/>
          <w:color w:val="000000" w:themeColor="text1"/>
        </w:rPr>
        <w:t>web stranicama ugovornih organa.</w:t>
      </w:r>
    </w:p>
    <w:p w:rsidR="00C56FD9" w:rsidRPr="00335CF5" w:rsidRDefault="00C56FD9" w:rsidP="00C56FD9">
      <w:pPr>
        <w:pStyle w:val="ListParagraph"/>
        <w:spacing w:after="0" w:line="240" w:lineRule="auto"/>
        <w:jc w:val="both"/>
        <w:rPr>
          <w:rFonts w:cs="Times New Roman"/>
          <w:color w:val="000000" w:themeColor="text1"/>
        </w:rPr>
      </w:pPr>
    </w:p>
    <w:p w:rsidR="00DA52C3" w:rsidRDefault="000C4BDF" w:rsidP="00DA52C3">
      <w:pPr>
        <w:spacing w:after="0" w:line="240" w:lineRule="auto"/>
        <w:jc w:val="both"/>
      </w:pPr>
      <w:r>
        <w:t>U 202</w:t>
      </w:r>
      <w:r w:rsidR="00890AEC">
        <w:t>1</w:t>
      </w:r>
      <w:r>
        <w:t>. godini nastavio se trend smanjenja</w:t>
      </w:r>
      <w:r w:rsidR="00622D91" w:rsidRPr="00335CF5">
        <w:t xml:space="preserve"> grešaka u obavještenjima o nabavci do kojeg je došlo zbog uvođenja niza validacija u si</w:t>
      </w:r>
      <w:r w:rsidR="00890AEC">
        <w:t>s</w:t>
      </w:r>
      <w:r w:rsidR="00622D91" w:rsidRPr="00335CF5">
        <w:t>t</w:t>
      </w:r>
      <w:r w:rsidR="00890AEC">
        <w:t>e</w:t>
      </w:r>
      <w:r w:rsidR="00622D91" w:rsidRPr="00335CF5">
        <w:t>mu e-nabavke, a za koje je osnova bila u ranijim izvještajima o pr</w:t>
      </w:r>
      <w:r w:rsidR="00890AEC">
        <w:t xml:space="preserve">aćenju postupaka javnih nabavki, </w:t>
      </w:r>
      <w:r w:rsidR="00F4241F">
        <w:t>i</w:t>
      </w:r>
      <w:r w:rsidR="00890AEC">
        <w:t xml:space="preserve"> što je za rezultat imalo da kroz praćenje obavještenja o nabavci </w:t>
      </w:r>
      <w:r w:rsidR="0035646E">
        <w:t xml:space="preserve">za 2021. godinu </w:t>
      </w:r>
      <w:r w:rsidR="00890AEC">
        <w:t xml:space="preserve">nisu uočene povrede Zakona, te nije bilo procesuiranih praćenja od strane Agencije za javne nabavke. </w:t>
      </w:r>
      <w:r w:rsidR="00DA52C3">
        <w:t xml:space="preserve">Međutim kroz praćenje obavještenja, uočen je i jedan primjer loše prakse, a to je da se u obavještenjima o nabavci ne navode kvalifikacijski uslova za ponuđača/kandidata, već se navodi „kao u tenderskoj dokumentaciji“. Iako se tenderska dokumentacija objavljuje istovremeno sa obavještenjem o nabavci, tenderska dokumentacija je dostupna samo registriranim korisnicima sistema, dok je obavještenje o nabavci dostupno svim zainteresiranim (građanima, NGO, ponuđačima i sl.).  </w:t>
      </w:r>
      <w:r w:rsidR="002374C0">
        <w:t xml:space="preserve">Posebno je bitno istaći da navođenje kvalifikacijskih uslova u obavještenju o nabavci ne uzrokuje dodatne troškove ugovornim organima prilikom objave, jer su sve objave u informacionom sistemu „E-nabavke“ besplatne. </w:t>
      </w:r>
    </w:p>
    <w:p w:rsidR="00DA52C3" w:rsidRDefault="00DA52C3" w:rsidP="005C545B">
      <w:pPr>
        <w:spacing w:after="0" w:line="240" w:lineRule="auto"/>
        <w:jc w:val="both"/>
      </w:pPr>
    </w:p>
    <w:p w:rsidR="0056668D" w:rsidRDefault="00DA52C3" w:rsidP="005C545B">
      <w:pPr>
        <w:spacing w:after="0" w:line="240" w:lineRule="auto"/>
        <w:jc w:val="both"/>
      </w:pPr>
      <w:r>
        <w:t xml:space="preserve">Nadalje, </w:t>
      </w:r>
      <w:r w:rsidR="0056668D">
        <w:t xml:space="preserve">zapaža se da su </w:t>
      </w:r>
      <w:r>
        <w:t>propusti u postupcima nabavki</w:t>
      </w:r>
      <w:r w:rsidR="0056668D">
        <w:t xml:space="preserve"> više internog karaktera, odnosno slabosti u ugovornim organima, ali se identifikuju i slabosti vezano za eksterne fak</w:t>
      </w:r>
      <w:r w:rsidR="005D7E65">
        <w:t>tore (</w:t>
      </w:r>
      <w:r w:rsidR="0056668D">
        <w:t xml:space="preserve">nepravovremeno </w:t>
      </w:r>
      <w:r w:rsidR="0056668D">
        <w:lastRenderedPageBreak/>
        <w:t>usvajanje budžeta, finansijskih planova) a što se direktno reflektira na pravovremeno i kvalitetno planiranje u ugovornom organu.</w:t>
      </w:r>
      <w:r w:rsidR="002374C0">
        <w:t xml:space="preserve"> Naime, vanjski faktori direktno utječu na pravovremeno donošenje planova nabavki, kao i pravovremeno pokretanje pojedinačnih postupka i dodjele ugovora, te nepravovremeno usvanje budžeta ili finisaisjkih planova uzrokuje kašnjnjen u pokretanju postupaka javnih nabavki, a št</w:t>
      </w:r>
      <w:r w:rsidR="009F3E60">
        <w:t>o za rezultat ima produžavanje korištenja ranije zaključenih ugovora, kao i zaključivanje dodatnih ugovora tzv. Aneksa ugovora a koje Zakon ne poznaje.</w:t>
      </w:r>
    </w:p>
    <w:p w:rsidR="0056668D" w:rsidRDefault="0056668D" w:rsidP="005C545B">
      <w:pPr>
        <w:spacing w:after="0" w:line="240" w:lineRule="auto"/>
        <w:jc w:val="both"/>
      </w:pPr>
    </w:p>
    <w:p w:rsidR="005C545B" w:rsidRDefault="005C545B" w:rsidP="005C545B">
      <w:pPr>
        <w:spacing w:after="0" w:line="240" w:lineRule="auto"/>
        <w:jc w:val="both"/>
      </w:pPr>
      <w:r w:rsidRPr="00335CF5">
        <w:t>Posmatrajući pokazatelje vezano za predmet praćenja postupaka javnih nabavki, uočavaju se slijedeći propusti ugovornih organa:</w:t>
      </w:r>
    </w:p>
    <w:p w:rsidR="00C56FD9" w:rsidRPr="00335CF5" w:rsidRDefault="00C56FD9" w:rsidP="005C545B">
      <w:pPr>
        <w:spacing w:after="0" w:line="240" w:lineRule="auto"/>
        <w:jc w:val="both"/>
      </w:pPr>
    </w:p>
    <w:p w:rsidR="005C545B" w:rsidRDefault="005C545B" w:rsidP="00CB36B7">
      <w:pPr>
        <w:pStyle w:val="ListParagraph"/>
        <w:numPr>
          <w:ilvl w:val="0"/>
          <w:numId w:val="26"/>
        </w:numPr>
        <w:spacing w:after="0" w:line="240" w:lineRule="auto"/>
        <w:jc w:val="both"/>
      </w:pPr>
      <w:r w:rsidRPr="00335CF5">
        <w:t>Hitnost kao razlog za primjenu pregovaračkog postupka bez obja</w:t>
      </w:r>
      <w:r w:rsidR="002205E1">
        <w:t>ve obavještenja nije obrazložen</w:t>
      </w:r>
      <w:r w:rsidRPr="00335CF5">
        <w:t xml:space="preserve"> u skladu sa uslovima definisanim u Zakonu,</w:t>
      </w:r>
    </w:p>
    <w:p w:rsidR="0066235A" w:rsidRPr="0018438C" w:rsidRDefault="00FD5821" w:rsidP="00CB36B7">
      <w:pPr>
        <w:pStyle w:val="ListParagraph"/>
        <w:numPr>
          <w:ilvl w:val="0"/>
          <w:numId w:val="26"/>
        </w:numPr>
        <w:spacing w:after="0" w:line="240" w:lineRule="auto"/>
        <w:jc w:val="both"/>
        <w:rPr>
          <w:rFonts w:cs="Times New Roman"/>
          <w:color w:val="000000"/>
          <w:lang w:val="hr-HR" w:eastAsia="bs-Latn-BA"/>
        </w:rPr>
      </w:pPr>
      <w:r w:rsidRPr="0018438C">
        <w:t>„Cijepanje nabavki“ radi izbjegavanja primjene odgovarajućeg postupka javne nabavke</w:t>
      </w:r>
      <w:r w:rsidR="0018438C" w:rsidRPr="0018438C">
        <w:t>,</w:t>
      </w:r>
    </w:p>
    <w:p w:rsidR="0066235A" w:rsidRDefault="0018438C" w:rsidP="0066235A">
      <w:pPr>
        <w:pStyle w:val="ListParagraph"/>
        <w:numPr>
          <w:ilvl w:val="0"/>
          <w:numId w:val="26"/>
        </w:numPr>
        <w:spacing w:after="0" w:line="240" w:lineRule="auto"/>
        <w:jc w:val="both"/>
        <w:rPr>
          <w:rFonts w:cs="Times New Roman"/>
          <w:color w:val="000000"/>
          <w:lang w:val="hr-HR" w:eastAsia="bs-Latn-BA"/>
        </w:rPr>
      </w:pPr>
      <w:r>
        <w:rPr>
          <w:rFonts w:cs="Times New Roman"/>
          <w:color w:val="000000"/>
          <w:lang w:val="hr-HR" w:eastAsia="bs-Latn-BA"/>
        </w:rPr>
        <w:t>Nedostavljanje izvještaja o okončanom postupku javne nabavke.</w:t>
      </w:r>
    </w:p>
    <w:p w:rsidR="00811882" w:rsidRDefault="00811882" w:rsidP="00811882">
      <w:pPr>
        <w:spacing w:after="0" w:line="240" w:lineRule="auto"/>
        <w:jc w:val="both"/>
        <w:rPr>
          <w:rFonts w:cs="Times New Roman"/>
          <w:color w:val="000000"/>
          <w:lang w:val="hr-HR" w:eastAsia="bs-Latn-BA"/>
        </w:rPr>
      </w:pPr>
    </w:p>
    <w:p w:rsidR="004F09E9" w:rsidRDefault="004F09E9" w:rsidP="00811882">
      <w:pPr>
        <w:spacing w:after="0" w:line="240" w:lineRule="auto"/>
        <w:jc w:val="both"/>
        <w:rPr>
          <w:rFonts w:cs="Times New Roman"/>
          <w:color w:val="000000"/>
          <w:lang w:val="hr-HR" w:eastAsia="bs-Latn-BA"/>
        </w:rPr>
      </w:pPr>
      <w:r>
        <w:rPr>
          <w:rFonts w:cs="Times New Roman"/>
          <w:color w:val="000000"/>
          <w:lang w:val="hr-HR" w:eastAsia="bs-Latn-BA"/>
        </w:rPr>
        <w:t>U praćenju postupaka javnih nabavki uočena su i postupanja ponuđača koja utječu na slabosti sistema javnih nabavki, i to:</w:t>
      </w:r>
    </w:p>
    <w:p w:rsidR="004F09E9" w:rsidRDefault="004F09E9" w:rsidP="004F09E9">
      <w:pPr>
        <w:pStyle w:val="ListParagraph"/>
        <w:numPr>
          <w:ilvl w:val="0"/>
          <w:numId w:val="30"/>
        </w:numPr>
        <w:spacing w:after="0" w:line="240" w:lineRule="auto"/>
        <w:jc w:val="both"/>
      </w:pPr>
      <w:r>
        <w:t>Zahtjevi ponuđača za praćenje postupaka koriste umjesto žalbe, iako se p</w:t>
      </w:r>
      <w:r w:rsidRPr="00335CF5">
        <w:t>raćenje ne provodi ukoliko je izjavljena žalba,</w:t>
      </w:r>
    </w:p>
    <w:p w:rsidR="004F09E9" w:rsidRDefault="004F09E9" w:rsidP="004F09E9">
      <w:pPr>
        <w:pStyle w:val="ListParagraph"/>
        <w:numPr>
          <w:ilvl w:val="0"/>
          <w:numId w:val="30"/>
        </w:numPr>
        <w:spacing w:after="0" w:line="240" w:lineRule="auto"/>
        <w:jc w:val="both"/>
        <w:rPr>
          <w:rFonts w:cs="Times New Roman"/>
          <w:color w:val="000000"/>
          <w:lang w:val="hr-HR" w:eastAsia="bs-Latn-BA"/>
        </w:rPr>
      </w:pPr>
      <w:r>
        <w:rPr>
          <w:rFonts w:cs="Times New Roman"/>
          <w:color w:val="000000"/>
          <w:lang w:val="hr-HR" w:eastAsia="bs-Latn-BA"/>
        </w:rPr>
        <w:t>Nedostavljanje dokaza kvalificiranosti u utvrđenom roku, a nakon okončanog postupka javne nabavke,</w:t>
      </w:r>
    </w:p>
    <w:p w:rsidR="004F09E9" w:rsidRDefault="004F09E9" w:rsidP="004F09E9">
      <w:pPr>
        <w:pStyle w:val="ListParagraph"/>
        <w:numPr>
          <w:ilvl w:val="0"/>
          <w:numId w:val="30"/>
        </w:numPr>
        <w:spacing w:after="0" w:line="240" w:lineRule="auto"/>
        <w:jc w:val="both"/>
        <w:rPr>
          <w:rFonts w:cs="Times New Roman"/>
          <w:color w:val="000000"/>
          <w:lang w:val="hr-HR" w:eastAsia="bs-Latn-BA"/>
        </w:rPr>
      </w:pPr>
      <w:r>
        <w:rPr>
          <w:rFonts w:cs="Times New Roman"/>
          <w:color w:val="000000"/>
          <w:lang w:val="hr-HR" w:eastAsia="bs-Latn-BA"/>
        </w:rPr>
        <w:t>Odustajanje od dodjele ugovora nakon e-aukcije,</w:t>
      </w:r>
    </w:p>
    <w:p w:rsidR="004F09E9" w:rsidRDefault="004F09E9" w:rsidP="004F09E9">
      <w:pPr>
        <w:pStyle w:val="ListParagraph"/>
        <w:numPr>
          <w:ilvl w:val="0"/>
          <w:numId w:val="30"/>
        </w:numPr>
        <w:spacing w:after="0" w:line="240" w:lineRule="auto"/>
        <w:jc w:val="both"/>
        <w:rPr>
          <w:rFonts w:cs="Times New Roman"/>
          <w:color w:val="000000"/>
          <w:lang w:val="hr-HR" w:eastAsia="bs-Latn-BA"/>
        </w:rPr>
      </w:pPr>
      <w:r>
        <w:rPr>
          <w:rFonts w:cs="Times New Roman"/>
          <w:color w:val="000000"/>
          <w:lang w:val="hr-HR" w:eastAsia="bs-Latn-BA"/>
        </w:rPr>
        <w:t>Postojanje koluzije u svim pojavnim oblicima (dogovaranje ponuđača, podjela tržišta, prateće ponude),</w:t>
      </w:r>
    </w:p>
    <w:p w:rsidR="004F09E9" w:rsidRPr="004F09E9" w:rsidRDefault="004F09E9" w:rsidP="004F09E9">
      <w:pPr>
        <w:pStyle w:val="ListParagraph"/>
        <w:numPr>
          <w:ilvl w:val="0"/>
          <w:numId w:val="30"/>
        </w:numPr>
        <w:spacing w:after="0" w:line="240" w:lineRule="auto"/>
        <w:jc w:val="both"/>
        <w:rPr>
          <w:rFonts w:cs="Times New Roman"/>
          <w:color w:val="000000"/>
          <w:lang w:val="hr-HR" w:eastAsia="bs-Latn-BA"/>
        </w:rPr>
      </w:pPr>
      <w:r>
        <w:rPr>
          <w:rFonts w:cs="Times New Roman"/>
          <w:color w:val="000000"/>
          <w:lang w:val="hr-HR" w:eastAsia="bs-Latn-BA"/>
        </w:rPr>
        <w:t>Izjavljena žalba, ali se ne uplati naknada za žalbeni postupak.</w:t>
      </w:r>
    </w:p>
    <w:p w:rsidR="00636474" w:rsidRDefault="00636474" w:rsidP="00811882">
      <w:pPr>
        <w:spacing w:after="0" w:line="240" w:lineRule="auto"/>
        <w:jc w:val="both"/>
        <w:rPr>
          <w:rFonts w:cs="Times New Roman"/>
          <w:i/>
          <w:color w:val="000000"/>
          <w:lang w:val="hr-HR" w:eastAsia="bs-Latn-BA"/>
        </w:rPr>
      </w:pPr>
    </w:p>
    <w:p w:rsidR="00811882" w:rsidRDefault="00811882" w:rsidP="00811882">
      <w:pPr>
        <w:spacing w:after="0" w:line="240" w:lineRule="auto"/>
        <w:jc w:val="both"/>
        <w:rPr>
          <w:rFonts w:cs="Times New Roman"/>
          <w:color w:val="000000"/>
          <w:lang w:val="hr-HR" w:eastAsia="bs-Latn-BA"/>
        </w:rPr>
      </w:pPr>
      <w:r w:rsidRPr="00811882">
        <w:rPr>
          <w:rFonts w:cs="Times New Roman"/>
          <w:i/>
          <w:color w:val="000000"/>
          <w:lang w:val="hr-HR" w:eastAsia="bs-Latn-BA"/>
        </w:rPr>
        <w:t>P</w:t>
      </w:r>
      <w:r>
        <w:rPr>
          <w:rFonts w:cs="Times New Roman"/>
          <w:i/>
          <w:color w:val="000000"/>
          <w:lang w:val="hr-HR" w:eastAsia="bs-Latn-BA"/>
        </w:rPr>
        <w:t>reporuka</w:t>
      </w:r>
      <w:r>
        <w:rPr>
          <w:rFonts w:cs="Times New Roman"/>
          <w:color w:val="000000"/>
          <w:lang w:val="hr-HR" w:eastAsia="bs-Latn-BA"/>
        </w:rPr>
        <w:t xml:space="preserve">: </w:t>
      </w:r>
    </w:p>
    <w:p w:rsidR="00811882" w:rsidRDefault="00811882" w:rsidP="00811882">
      <w:pPr>
        <w:spacing w:after="0" w:line="240" w:lineRule="auto"/>
        <w:jc w:val="both"/>
        <w:rPr>
          <w:rFonts w:cs="Times New Roman"/>
          <w:color w:val="000000"/>
          <w:lang w:val="hr-HR" w:eastAsia="bs-Latn-BA"/>
        </w:rPr>
      </w:pPr>
    </w:p>
    <w:p w:rsidR="00811882" w:rsidRPr="00811882" w:rsidRDefault="00981671" w:rsidP="00811882">
      <w:pPr>
        <w:spacing w:after="0" w:line="240" w:lineRule="auto"/>
        <w:jc w:val="both"/>
        <w:rPr>
          <w:rFonts w:cs="Times New Roman"/>
          <w:i/>
          <w:color w:val="000000"/>
          <w:lang w:val="hr-HR" w:eastAsia="bs-Latn-BA"/>
        </w:rPr>
      </w:pPr>
      <w:r>
        <w:rPr>
          <w:rFonts w:cs="Times New Roman"/>
          <w:i/>
          <w:color w:val="000000"/>
          <w:lang w:val="hr-HR" w:eastAsia="bs-Latn-BA"/>
        </w:rPr>
        <w:t>N</w:t>
      </w:r>
      <w:r w:rsidR="00811882" w:rsidRPr="00811882">
        <w:rPr>
          <w:rFonts w:cs="Times New Roman"/>
          <w:i/>
          <w:color w:val="000000"/>
          <w:lang w:val="hr-HR" w:eastAsia="bs-Latn-BA"/>
        </w:rPr>
        <w:t xml:space="preserve">a uočene </w:t>
      </w:r>
      <w:r>
        <w:rPr>
          <w:rFonts w:cs="Times New Roman"/>
          <w:i/>
          <w:color w:val="000000"/>
          <w:lang w:val="hr-HR" w:eastAsia="bs-Latn-BA"/>
        </w:rPr>
        <w:t>slabosti</w:t>
      </w:r>
      <w:r w:rsidR="00811882" w:rsidRPr="00811882">
        <w:rPr>
          <w:rFonts w:cs="Times New Roman"/>
          <w:i/>
          <w:color w:val="000000"/>
          <w:lang w:val="hr-HR" w:eastAsia="bs-Latn-BA"/>
        </w:rPr>
        <w:t xml:space="preserve"> i propuste ugovornih organa koje se ponavljaju </w:t>
      </w:r>
      <w:r>
        <w:rPr>
          <w:rFonts w:cs="Times New Roman"/>
          <w:i/>
          <w:color w:val="000000"/>
          <w:lang w:val="hr-HR" w:eastAsia="bs-Latn-BA"/>
        </w:rPr>
        <w:t xml:space="preserve">prvenstveno </w:t>
      </w:r>
      <w:r w:rsidR="00811882" w:rsidRPr="00811882">
        <w:rPr>
          <w:rFonts w:cs="Times New Roman"/>
          <w:i/>
          <w:color w:val="000000"/>
          <w:lang w:val="hr-HR" w:eastAsia="bs-Latn-BA"/>
        </w:rPr>
        <w:t xml:space="preserve">djelovati </w:t>
      </w:r>
      <w:r w:rsidR="00500ECB">
        <w:rPr>
          <w:rFonts w:cs="Times New Roman"/>
          <w:i/>
          <w:color w:val="000000"/>
          <w:lang w:val="hr-HR" w:eastAsia="bs-Latn-BA"/>
        </w:rPr>
        <w:t>edukativno, kroz objave stavova koji se</w:t>
      </w:r>
      <w:r w:rsidR="00811882" w:rsidRPr="00811882">
        <w:rPr>
          <w:rFonts w:cs="Times New Roman"/>
          <w:i/>
          <w:color w:val="000000"/>
          <w:lang w:val="hr-HR" w:eastAsia="bs-Latn-BA"/>
        </w:rPr>
        <w:t xml:space="preserve"> dostav</w:t>
      </w:r>
      <w:r w:rsidR="00500ECB">
        <w:rPr>
          <w:rFonts w:cs="Times New Roman"/>
          <w:i/>
          <w:color w:val="000000"/>
          <w:lang w:val="hr-HR" w:eastAsia="bs-Latn-BA"/>
        </w:rPr>
        <w:t>ljaj</w:t>
      </w:r>
      <w:r w:rsidR="00811882" w:rsidRPr="00811882">
        <w:rPr>
          <w:rFonts w:cs="Times New Roman"/>
          <w:i/>
          <w:color w:val="000000"/>
          <w:lang w:val="hr-HR" w:eastAsia="bs-Latn-BA"/>
        </w:rPr>
        <w:t>u cirkularn</w:t>
      </w:r>
      <w:r w:rsidR="005D7E65">
        <w:rPr>
          <w:rFonts w:cs="Times New Roman"/>
          <w:i/>
          <w:color w:val="000000"/>
          <w:lang w:val="hr-HR" w:eastAsia="bs-Latn-BA"/>
        </w:rPr>
        <w:t>i</w:t>
      </w:r>
      <w:r w:rsidR="00500ECB">
        <w:rPr>
          <w:rFonts w:cs="Times New Roman"/>
          <w:i/>
          <w:color w:val="000000"/>
          <w:lang w:val="hr-HR" w:eastAsia="bs-Latn-BA"/>
        </w:rPr>
        <w:t>m</w:t>
      </w:r>
      <w:r w:rsidR="005D7E65">
        <w:rPr>
          <w:rFonts w:cs="Times New Roman"/>
          <w:i/>
          <w:color w:val="000000"/>
          <w:lang w:val="hr-HR" w:eastAsia="bs-Latn-BA"/>
        </w:rPr>
        <w:t xml:space="preserve"> e-mailov</w:t>
      </w:r>
      <w:r w:rsidR="00500ECB">
        <w:rPr>
          <w:rFonts w:cs="Times New Roman"/>
          <w:i/>
          <w:color w:val="000000"/>
          <w:lang w:val="hr-HR" w:eastAsia="bs-Latn-BA"/>
        </w:rPr>
        <w:t>im</w:t>
      </w:r>
      <w:r w:rsidR="009F3E60">
        <w:rPr>
          <w:rFonts w:cs="Times New Roman"/>
          <w:i/>
          <w:color w:val="000000"/>
          <w:lang w:val="hr-HR" w:eastAsia="bs-Latn-BA"/>
        </w:rPr>
        <w:t>a ugovornim organima i objavom stava na web stranici Agencije.</w:t>
      </w:r>
    </w:p>
    <w:p w:rsidR="00811882" w:rsidRDefault="00811882" w:rsidP="0066235A">
      <w:pPr>
        <w:spacing w:after="0" w:line="240" w:lineRule="auto"/>
        <w:jc w:val="both"/>
        <w:rPr>
          <w:rFonts w:cs="Times New Roman"/>
          <w:color w:val="000000"/>
          <w:lang w:val="hr-HR" w:eastAsia="bs-Latn-BA"/>
        </w:rPr>
      </w:pPr>
    </w:p>
    <w:p w:rsidR="0066235A" w:rsidRDefault="001A3C98" w:rsidP="0066235A">
      <w:pPr>
        <w:spacing w:after="0" w:line="240" w:lineRule="auto"/>
        <w:jc w:val="both"/>
        <w:rPr>
          <w:rFonts w:cs="Times New Roman"/>
          <w:color w:val="000000"/>
          <w:lang w:val="hr-HR" w:eastAsia="bs-Latn-BA"/>
        </w:rPr>
      </w:pPr>
      <w:r w:rsidRPr="001A3C98">
        <w:rPr>
          <w:rFonts w:cs="Times New Roman"/>
          <w:color w:val="000000"/>
          <w:lang w:val="hr-HR" w:eastAsia="bs-Latn-BA"/>
        </w:rPr>
        <w:t xml:space="preserve">b) </w:t>
      </w:r>
      <w:r>
        <w:rPr>
          <w:rFonts w:cs="Times New Roman"/>
          <w:color w:val="000000"/>
          <w:lang w:val="hr-HR" w:eastAsia="bs-Latn-BA"/>
        </w:rPr>
        <w:t>Analizirajući mišljenja ureda za reviziju u Bosni i Hercegovini</w:t>
      </w:r>
      <w:r w:rsidR="005D7E65">
        <w:rPr>
          <w:rFonts w:cs="Times New Roman"/>
          <w:color w:val="000000"/>
          <w:lang w:val="hr-HR" w:eastAsia="bs-Latn-BA"/>
        </w:rPr>
        <w:t xml:space="preserve"> za 2020. godinu</w:t>
      </w:r>
      <w:r>
        <w:rPr>
          <w:rFonts w:cs="Times New Roman"/>
          <w:color w:val="000000"/>
          <w:lang w:val="hr-HR" w:eastAsia="bs-Latn-BA"/>
        </w:rPr>
        <w:t xml:space="preserve">, uočava se da se primjena Zakona ii podzakonskih akata kao i odstupanja, u najvećem broju slučajeva ponavljaju iz godine u godinu. Naime, evidentno je da postoji određeni napredak u prihvatanju preporuka revizije. Međutim i dalje postoje problemi koji se ponavljaju i koji u određenim situacijama zavise </w:t>
      </w:r>
      <w:r w:rsidR="005D7E65">
        <w:rPr>
          <w:rFonts w:cs="Times New Roman"/>
          <w:color w:val="000000"/>
          <w:lang w:val="hr-HR" w:eastAsia="bs-Latn-BA"/>
        </w:rPr>
        <w:t xml:space="preserve">i </w:t>
      </w:r>
      <w:r>
        <w:rPr>
          <w:rFonts w:cs="Times New Roman"/>
          <w:color w:val="000000"/>
          <w:lang w:val="hr-HR" w:eastAsia="bs-Latn-BA"/>
        </w:rPr>
        <w:t xml:space="preserve">od eksternih faktora, odnosno nisu rezultat pogrešnih postupanja ugovornih organa. </w:t>
      </w:r>
    </w:p>
    <w:p w:rsidR="001A3C98" w:rsidRDefault="001A3C98" w:rsidP="0066235A">
      <w:pPr>
        <w:spacing w:after="0" w:line="240" w:lineRule="auto"/>
        <w:jc w:val="both"/>
        <w:rPr>
          <w:rFonts w:cs="Times New Roman"/>
          <w:color w:val="000000"/>
          <w:lang w:val="hr-HR" w:eastAsia="bs-Latn-BA"/>
        </w:rPr>
      </w:pPr>
    </w:p>
    <w:p w:rsidR="001A3C98" w:rsidRDefault="001A3C98" w:rsidP="0066235A">
      <w:pPr>
        <w:spacing w:after="0" w:line="240" w:lineRule="auto"/>
        <w:jc w:val="both"/>
        <w:rPr>
          <w:rFonts w:cs="Times New Roman"/>
          <w:color w:val="000000"/>
          <w:lang w:val="hr-HR" w:eastAsia="bs-Latn-BA"/>
        </w:rPr>
      </w:pPr>
      <w:r>
        <w:rPr>
          <w:rFonts w:cs="Times New Roman"/>
          <w:color w:val="000000"/>
          <w:lang w:val="hr-HR" w:eastAsia="bs-Latn-BA"/>
        </w:rPr>
        <w:t xml:space="preserve">Kao jedna od primjedbi koja se ponavlja iz godine u godinu je </w:t>
      </w:r>
      <w:r w:rsidR="0018438C">
        <w:rPr>
          <w:rFonts w:cs="Times New Roman"/>
          <w:color w:val="000000"/>
          <w:lang w:val="hr-HR" w:eastAsia="bs-Latn-BA"/>
        </w:rPr>
        <w:t>vezana za planiranje javnih nabavki, i to u dijelu koji se odnosi na kvalitet planiranja, odnosno izostanak ispitivanja tržišta, izostanak koordinacije kod planiranja unutar</w:t>
      </w:r>
      <w:r w:rsidR="009F3E60">
        <w:rPr>
          <w:rFonts w:cs="Times New Roman"/>
          <w:color w:val="000000"/>
          <w:lang w:val="hr-HR" w:eastAsia="bs-Latn-BA"/>
        </w:rPr>
        <w:t xml:space="preserve"> organizacionih jedinica </w:t>
      </w:r>
      <w:r w:rsidR="0018438C">
        <w:rPr>
          <w:rFonts w:cs="Times New Roman"/>
          <w:color w:val="000000"/>
          <w:lang w:val="hr-HR" w:eastAsia="bs-Latn-BA"/>
        </w:rPr>
        <w:t>ugovornog organa. Kroz izvještaje r</w:t>
      </w:r>
      <w:r w:rsidR="002E7D60">
        <w:rPr>
          <w:rFonts w:cs="Times New Roman"/>
          <w:color w:val="000000"/>
          <w:lang w:val="hr-HR" w:eastAsia="bs-Latn-BA"/>
        </w:rPr>
        <w:t>e</w:t>
      </w:r>
      <w:r w:rsidR="0018438C">
        <w:rPr>
          <w:rFonts w:cs="Times New Roman"/>
          <w:color w:val="000000"/>
          <w:lang w:val="hr-HR" w:eastAsia="bs-Latn-BA"/>
        </w:rPr>
        <w:t>vizija u Bosni i Hercegovini također se ukazuje i na slijedeće slabosti:</w:t>
      </w:r>
    </w:p>
    <w:p w:rsidR="00FC79C5" w:rsidRDefault="00FC79C5" w:rsidP="0066235A">
      <w:pPr>
        <w:spacing w:after="0" w:line="240" w:lineRule="auto"/>
        <w:jc w:val="both"/>
        <w:rPr>
          <w:rFonts w:cs="Times New Roman"/>
          <w:color w:val="000000"/>
          <w:lang w:val="hr-HR" w:eastAsia="bs-Latn-BA"/>
        </w:rPr>
      </w:pPr>
    </w:p>
    <w:p w:rsidR="00465DF6" w:rsidRPr="00465DF6" w:rsidRDefault="00465DF6" w:rsidP="00465DF6">
      <w:pPr>
        <w:spacing w:after="0" w:line="240" w:lineRule="auto"/>
        <w:jc w:val="both"/>
        <w:rPr>
          <w:rFonts w:cs="Times New Roman"/>
          <w:color w:val="000000"/>
          <w:lang w:val="hr-HR" w:eastAsia="bs-Latn-BA"/>
        </w:rPr>
      </w:pPr>
      <w:r>
        <w:rPr>
          <w:rFonts w:cs="Times New Roman"/>
          <w:color w:val="000000"/>
          <w:lang w:val="hr-HR" w:eastAsia="bs-Latn-BA"/>
        </w:rPr>
        <w:t>- n</w:t>
      </w:r>
      <w:r w:rsidRPr="00465DF6">
        <w:rPr>
          <w:rFonts w:cs="Times New Roman"/>
          <w:color w:val="000000"/>
          <w:lang w:val="hr-HR" w:eastAsia="bs-Latn-BA"/>
        </w:rPr>
        <w:t>epostojanje internih procedura u procesu javnih nabavki,</w:t>
      </w:r>
    </w:p>
    <w:p w:rsidR="00847CA8" w:rsidRPr="00465DF6" w:rsidRDefault="00465DF6" w:rsidP="00465DF6">
      <w:pPr>
        <w:spacing w:after="0" w:line="240" w:lineRule="auto"/>
        <w:jc w:val="both"/>
        <w:rPr>
          <w:rFonts w:cs="Times New Roman"/>
          <w:color w:val="000000"/>
          <w:lang w:val="hr-HR" w:eastAsia="bs-Latn-BA"/>
        </w:rPr>
      </w:pPr>
      <w:r>
        <w:t xml:space="preserve">- </w:t>
      </w:r>
      <w:r w:rsidR="00847CA8">
        <w:t xml:space="preserve">izbor postupka, </w:t>
      </w:r>
    </w:p>
    <w:p w:rsidR="00847CA8" w:rsidRPr="00465DF6" w:rsidRDefault="00465DF6" w:rsidP="00465DF6">
      <w:pPr>
        <w:spacing w:after="0" w:line="240" w:lineRule="auto"/>
        <w:jc w:val="both"/>
        <w:rPr>
          <w:rFonts w:cs="Times New Roman"/>
          <w:color w:val="000000"/>
          <w:lang w:val="hr-HR" w:eastAsia="bs-Latn-BA"/>
        </w:rPr>
      </w:pPr>
      <w:r>
        <w:t xml:space="preserve">- </w:t>
      </w:r>
      <w:r w:rsidR="00847CA8">
        <w:t xml:space="preserve">dijeljenje nabavke, </w:t>
      </w:r>
    </w:p>
    <w:p w:rsidR="00847CA8" w:rsidRPr="00465DF6" w:rsidRDefault="00465DF6" w:rsidP="00465DF6">
      <w:pPr>
        <w:spacing w:after="0" w:line="240" w:lineRule="auto"/>
        <w:jc w:val="both"/>
        <w:rPr>
          <w:rFonts w:cs="Times New Roman"/>
          <w:color w:val="000000"/>
          <w:lang w:val="hr-HR" w:eastAsia="bs-Latn-BA"/>
        </w:rPr>
      </w:pPr>
      <w:r>
        <w:t xml:space="preserve">- </w:t>
      </w:r>
      <w:r w:rsidR="00847CA8">
        <w:t xml:space="preserve">izrada tenderske dokumentacije, </w:t>
      </w:r>
    </w:p>
    <w:p w:rsidR="00847CA8" w:rsidRPr="00465DF6" w:rsidRDefault="00465DF6" w:rsidP="00465DF6">
      <w:pPr>
        <w:spacing w:after="0" w:line="240" w:lineRule="auto"/>
        <w:jc w:val="both"/>
        <w:rPr>
          <w:rFonts w:cs="Times New Roman"/>
          <w:color w:val="000000"/>
          <w:lang w:val="hr-HR" w:eastAsia="bs-Latn-BA"/>
        </w:rPr>
      </w:pPr>
      <w:r>
        <w:t xml:space="preserve">- </w:t>
      </w:r>
      <w:r w:rsidR="00847CA8">
        <w:t>nastavak s</w:t>
      </w:r>
      <w:r w:rsidR="00CE2F1C">
        <w:t>a</w:t>
      </w:r>
      <w:r w:rsidR="00847CA8">
        <w:t xml:space="preserve">radnje sa dobavljačima iz prethodnog perioda, </w:t>
      </w:r>
    </w:p>
    <w:p w:rsidR="00847CA8" w:rsidRPr="00465DF6" w:rsidRDefault="00465DF6" w:rsidP="00465DF6">
      <w:pPr>
        <w:spacing w:after="0" w:line="240" w:lineRule="auto"/>
        <w:jc w:val="both"/>
        <w:rPr>
          <w:rFonts w:cs="Times New Roman"/>
          <w:color w:val="000000"/>
          <w:lang w:val="hr-HR" w:eastAsia="bs-Latn-BA"/>
        </w:rPr>
      </w:pPr>
      <w:r>
        <w:t xml:space="preserve">- </w:t>
      </w:r>
      <w:r w:rsidR="00847CA8">
        <w:t>praćenje realizacije ugovora.</w:t>
      </w:r>
    </w:p>
    <w:p w:rsidR="00847CA8" w:rsidRDefault="00847CA8" w:rsidP="00847CA8">
      <w:pPr>
        <w:spacing w:after="0" w:line="240" w:lineRule="auto"/>
        <w:jc w:val="both"/>
        <w:rPr>
          <w:rFonts w:cs="Times New Roman"/>
          <w:color w:val="000000"/>
          <w:lang w:val="hr-HR" w:eastAsia="bs-Latn-BA"/>
        </w:rPr>
      </w:pPr>
    </w:p>
    <w:p w:rsidR="00847CA8" w:rsidRDefault="0018438C" w:rsidP="00465DF6">
      <w:pPr>
        <w:spacing w:after="0" w:line="240" w:lineRule="auto"/>
        <w:jc w:val="both"/>
        <w:rPr>
          <w:rFonts w:cs="Times New Roman"/>
          <w:color w:val="000000"/>
          <w:lang w:val="hr-HR" w:eastAsia="bs-Latn-BA"/>
        </w:rPr>
      </w:pPr>
      <w:r>
        <w:rPr>
          <w:rFonts w:cs="Times New Roman"/>
          <w:color w:val="000000"/>
          <w:lang w:val="hr-HR" w:eastAsia="bs-Latn-BA"/>
        </w:rPr>
        <w:t>Ono na što treba skrenuti posebnu pažnju</w:t>
      </w:r>
      <w:r w:rsidR="009F3E60">
        <w:rPr>
          <w:rFonts w:cs="Times New Roman"/>
          <w:color w:val="000000"/>
          <w:lang w:val="hr-HR" w:eastAsia="bs-Latn-BA"/>
        </w:rPr>
        <w:t>,</w:t>
      </w:r>
      <w:r>
        <w:rPr>
          <w:rFonts w:cs="Times New Roman"/>
          <w:color w:val="000000"/>
          <w:lang w:val="hr-HR" w:eastAsia="bs-Latn-BA"/>
        </w:rPr>
        <w:t xml:space="preserve"> revizija ističe slijedeće:</w:t>
      </w:r>
    </w:p>
    <w:p w:rsidR="00847CA8" w:rsidRDefault="00847CA8" w:rsidP="00465DF6">
      <w:pPr>
        <w:spacing w:after="0" w:line="240" w:lineRule="auto"/>
        <w:jc w:val="both"/>
      </w:pPr>
      <w:r>
        <w:rPr>
          <w:rFonts w:cs="Times New Roman"/>
          <w:color w:val="000000"/>
          <w:lang w:val="hr-HR" w:eastAsia="bs-Latn-BA"/>
        </w:rPr>
        <w:t>-</w:t>
      </w:r>
      <w:r w:rsidRPr="00847CA8">
        <w:t xml:space="preserve"> </w:t>
      </w:r>
      <w:r>
        <w:t>pojedine nabavke vrše se bez provođenja propisanih postupaka i procedura</w:t>
      </w:r>
      <w:r w:rsidR="00465DF6">
        <w:t>,</w:t>
      </w:r>
    </w:p>
    <w:p w:rsidR="00465DF6" w:rsidRDefault="00465DF6" w:rsidP="00465DF6">
      <w:pPr>
        <w:spacing w:after="0" w:line="240" w:lineRule="auto"/>
        <w:jc w:val="both"/>
      </w:pPr>
      <w:r>
        <w:lastRenderedPageBreak/>
        <w:t>- nabavke se vrše na temelju ugovora zaključenih u prethodnim godinama,</w:t>
      </w:r>
    </w:p>
    <w:p w:rsidR="00465DF6" w:rsidRDefault="00465DF6" w:rsidP="00465DF6">
      <w:pPr>
        <w:spacing w:after="0" w:line="240" w:lineRule="auto"/>
        <w:jc w:val="both"/>
      </w:pPr>
      <w:r>
        <w:rPr>
          <w:rFonts w:cs="Times New Roman"/>
          <w:color w:val="000000"/>
          <w:lang w:val="hr-HR" w:eastAsia="bs-Latn-BA"/>
        </w:rPr>
        <w:t xml:space="preserve">- </w:t>
      </w:r>
      <w:r>
        <w:t>ne vrši se ispitivanje tržišta prije pokretanja postupaka,</w:t>
      </w:r>
    </w:p>
    <w:p w:rsidR="00465DF6" w:rsidRDefault="00465DF6" w:rsidP="00465DF6">
      <w:pPr>
        <w:spacing w:after="0" w:line="240" w:lineRule="auto"/>
        <w:jc w:val="both"/>
      </w:pPr>
      <w:r>
        <w:t>- odredbe zaključenih ugovora nisu usklađe</w:t>
      </w:r>
      <w:r w:rsidR="0018438C">
        <w:t>ne sa tenderskom dokumentacijom  i ponudom,</w:t>
      </w:r>
    </w:p>
    <w:p w:rsidR="00465DF6" w:rsidRDefault="00465DF6" w:rsidP="00465DF6">
      <w:pPr>
        <w:spacing w:after="0" w:line="240" w:lineRule="auto"/>
        <w:jc w:val="both"/>
      </w:pPr>
      <w:r>
        <w:t xml:space="preserve">- problemi u realizaciji ugovora (prekoračenje roka za realizaciju ugovora, obračun ugovorne kazne,  </w:t>
      </w:r>
    </w:p>
    <w:p w:rsidR="00465DF6" w:rsidRDefault="00465DF6" w:rsidP="00465DF6">
      <w:pPr>
        <w:spacing w:after="0" w:line="240" w:lineRule="auto"/>
        <w:jc w:val="both"/>
      </w:pPr>
      <w:r>
        <w:t xml:space="preserve">   garancija za dobro izvršenje ugovora).</w:t>
      </w:r>
      <w:r w:rsidRPr="00465DF6">
        <w:t xml:space="preserve"> </w:t>
      </w:r>
    </w:p>
    <w:p w:rsidR="00465DF6" w:rsidRDefault="00465DF6" w:rsidP="00465DF6">
      <w:pPr>
        <w:spacing w:after="0" w:line="240" w:lineRule="auto"/>
        <w:jc w:val="both"/>
      </w:pPr>
    </w:p>
    <w:p w:rsidR="00B84D73" w:rsidRDefault="00465DF6" w:rsidP="00465DF6">
      <w:pPr>
        <w:spacing w:after="0" w:line="240" w:lineRule="auto"/>
        <w:jc w:val="both"/>
      </w:pPr>
      <w:r>
        <w:t xml:space="preserve">Revizorska mišljenja, kao i Izvještaj o praćenju postupaka javnih nabavki za </w:t>
      </w:r>
      <w:r w:rsidR="00CE2F1C">
        <w:t>prethodne godine</w:t>
      </w:r>
      <w:r>
        <w:t>, ukazali su na probleme vezano za planiranje nabavki i realizaciju, kao i donošenje planova kada nije usvojen bud</w:t>
      </w:r>
      <w:r w:rsidR="00BF03FF">
        <w:t>ž</w:t>
      </w:r>
      <w:r>
        <w:t>et/finansijski plan, te je ovaj problem obuhvaćen Prijedlogom zakona o izmjenama i dopunama Zakona o javnim nabavkama koji je u parlamentarnoj proceduri.</w:t>
      </w:r>
      <w:r w:rsidR="004C0D05">
        <w:t xml:space="preserve"> </w:t>
      </w:r>
    </w:p>
    <w:p w:rsidR="00B84D73" w:rsidRDefault="00B84D73" w:rsidP="00465DF6">
      <w:pPr>
        <w:spacing w:after="0" w:line="240" w:lineRule="auto"/>
        <w:jc w:val="both"/>
      </w:pPr>
    </w:p>
    <w:p w:rsidR="00350EBD" w:rsidRPr="003D396D" w:rsidRDefault="00350EBD" w:rsidP="00350EBD">
      <w:pPr>
        <w:spacing w:after="0" w:line="240" w:lineRule="auto"/>
        <w:jc w:val="both"/>
        <w:rPr>
          <w:rFonts w:cs="Times New Roman"/>
          <w:color w:val="000000"/>
          <w:lang w:val="hr-HR" w:eastAsia="bs-Latn-BA"/>
        </w:rPr>
      </w:pPr>
      <w:r w:rsidRPr="003D396D">
        <w:rPr>
          <w:rFonts w:cs="Times New Roman"/>
          <w:color w:val="000000"/>
          <w:lang w:val="hr-HR" w:eastAsia="bs-Latn-BA"/>
        </w:rPr>
        <w:t>c) Neokončavanje postupaka javnih nabavki i nedostavljanje izvještaja</w:t>
      </w:r>
    </w:p>
    <w:p w:rsidR="00350EBD" w:rsidRPr="00CE2F1C" w:rsidRDefault="00350EBD" w:rsidP="00350EBD">
      <w:pPr>
        <w:pStyle w:val="ListParagraph"/>
        <w:spacing w:after="0" w:line="240" w:lineRule="auto"/>
        <w:jc w:val="both"/>
        <w:rPr>
          <w:rFonts w:cs="Times New Roman"/>
          <w:b/>
          <w:color w:val="000000"/>
          <w:lang w:val="hr-HR" w:eastAsia="bs-Latn-BA"/>
        </w:rPr>
      </w:pPr>
    </w:p>
    <w:p w:rsidR="00551B6C" w:rsidRDefault="00350EBD" w:rsidP="00DC1697">
      <w:pPr>
        <w:spacing w:after="0" w:line="240" w:lineRule="auto"/>
        <w:jc w:val="both"/>
        <w:rPr>
          <w:rFonts w:cs="Times New Roman"/>
          <w:color w:val="000000"/>
          <w:lang w:val="hr-HR" w:eastAsia="bs-Latn-BA"/>
        </w:rPr>
      </w:pPr>
      <w:r>
        <w:rPr>
          <w:rFonts w:cs="Times New Roman"/>
          <w:color w:val="000000"/>
          <w:lang w:val="hr-HR" w:eastAsia="bs-Latn-BA"/>
        </w:rPr>
        <w:t xml:space="preserve">U 2021. godini Agencija je kroz sistem utvrdila da u 5.732 slučaja postupci javne nabavke nisu okončani zaključivanjem ugovora ili poništenjem postupka javne nabavke. U toku praćenja neookončanih postupaka javnih nabavki utvrđeno je da su u 1967 slučajeva ugovorni organi pokrenuli postupak nabavke bez podjele na lotove, ali da isti nisu okončani, odnosno da za iste nisu dostavljeni izvještaji kroz informacioni sistem „E-nabavke“. Nadalje, 719 ugovornih organa je imalo </w:t>
      </w:r>
      <w:r w:rsidR="009F3E60">
        <w:rPr>
          <w:rFonts w:cs="Times New Roman"/>
          <w:color w:val="000000"/>
          <w:lang w:val="hr-HR" w:eastAsia="bs-Latn-BA"/>
        </w:rPr>
        <w:t xml:space="preserve">na </w:t>
      </w:r>
      <w:r w:rsidR="00443E65">
        <w:rPr>
          <w:rFonts w:cs="Times New Roman"/>
          <w:color w:val="000000"/>
          <w:lang w:val="hr-HR" w:eastAsia="bs-Latn-BA"/>
        </w:rPr>
        <w:t xml:space="preserve">Portalu javnih nabavki </w:t>
      </w:r>
      <w:r w:rsidR="005D7E65">
        <w:rPr>
          <w:rFonts w:cs="Times New Roman"/>
          <w:color w:val="000000"/>
          <w:lang w:val="hr-HR" w:eastAsia="bs-Latn-BA"/>
        </w:rPr>
        <w:t>neoko</w:t>
      </w:r>
      <w:r>
        <w:rPr>
          <w:rFonts w:cs="Times New Roman"/>
          <w:color w:val="000000"/>
          <w:lang w:val="hr-HR" w:eastAsia="bs-Latn-BA"/>
        </w:rPr>
        <w:t xml:space="preserve">nčane postupke javnih nabavki koji su imali podjelu na lotove. </w:t>
      </w:r>
      <w:r w:rsidR="00443E65">
        <w:rPr>
          <w:rFonts w:cs="Times New Roman"/>
          <w:color w:val="000000"/>
          <w:lang w:val="hr-HR" w:eastAsia="bs-Latn-BA"/>
        </w:rPr>
        <w:t xml:space="preserve">Daljnjim provjerama </w:t>
      </w:r>
      <w:r w:rsidR="00551B6C">
        <w:rPr>
          <w:rFonts w:cs="Times New Roman"/>
          <w:color w:val="000000"/>
          <w:lang w:val="hr-HR" w:eastAsia="bs-Latn-BA"/>
        </w:rPr>
        <w:t xml:space="preserve">utvrđeno je da je dio </w:t>
      </w:r>
      <w:r w:rsidR="00C75DAF">
        <w:rPr>
          <w:rFonts w:cs="Times New Roman"/>
          <w:color w:val="000000"/>
          <w:lang w:val="hr-HR" w:eastAsia="bs-Latn-BA"/>
        </w:rPr>
        <w:t>postup</w:t>
      </w:r>
      <w:r w:rsidR="00551B6C">
        <w:rPr>
          <w:rFonts w:cs="Times New Roman"/>
          <w:color w:val="000000"/>
          <w:lang w:val="hr-HR" w:eastAsia="bs-Latn-BA"/>
        </w:rPr>
        <w:t>aka</w:t>
      </w:r>
      <w:r w:rsidR="00C75DAF">
        <w:rPr>
          <w:rFonts w:cs="Times New Roman"/>
          <w:color w:val="000000"/>
          <w:lang w:val="hr-HR" w:eastAsia="bs-Latn-BA"/>
        </w:rPr>
        <w:t xml:space="preserve"> okončan u narednoj godini, </w:t>
      </w:r>
      <w:r w:rsidR="00551B6C">
        <w:rPr>
          <w:rFonts w:cs="Times New Roman"/>
          <w:color w:val="000000"/>
          <w:lang w:val="hr-HR" w:eastAsia="bs-Latn-BA"/>
        </w:rPr>
        <w:t>ili zbog žalbenog postupka ili zbog nedo</w:t>
      </w:r>
      <w:r w:rsidR="009F3E60">
        <w:rPr>
          <w:rFonts w:cs="Times New Roman"/>
          <w:color w:val="000000"/>
          <w:lang w:val="hr-HR" w:eastAsia="bs-Latn-BA"/>
        </w:rPr>
        <w:t>stataka finansijskih sredstava, ili organizacionih problema unutar ugovornog organa ( napr. rad od kuće, bolovanje)</w:t>
      </w:r>
    </w:p>
    <w:p w:rsidR="00551B6C" w:rsidRDefault="00551B6C" w:rsidP="00DC1697">
      <w:pPr>
        <w:spacing w:after="0" w:line="240" w:lineRule="auto"/>
        <w:jc w:val="both"/>
        <w:rPr>
          <w:rFonts w:cs="Times New Roman"/>
          <w:color w:val="000000"/>
          <w:lang w:val="hr-HR" w:eastAsia="bs-Latn-BA"/>
        </w:rPr>
      </w:pPr>
    </w:p>
    <w:p w:rsidR="00350EBD" w:rsidRDefault="00443E65" w:rsidP="00DC1697">
      <w:pPr>
        <w:spacing w:after="0" w:line="240" w:lineRule="auto"/>
        <w:jc w:val="both"/>
        <w:rPr>
          <w:rFonts w:cs="Times New Roman"/>
          <w:color w:val="000000"/>
          <w:lang w:val="hr-HR" w:eastAsia="bs-Latn-BA"/>
        </w:rPr>
      </w:pPr>
      <w:r>
        <w:rPr>
          <w:rFonts w:cs="Times New Roman"/>
          <w:color w:val="000000"/>
          <w:lang w:val="hr-HR" w:eastAsia="bs-Latn-BA"/>
        </w:rPr>
        <w:t xml:space="preserve">Upućivanjem zahtjeva za praćenje ugovornim organima postigao se efekat preventivnog djelovanja, jer su upozoreni da neobjavljivanje obavještenja </w:t>
      </w:r>
      <w:r w:rsidR="00DC1697">
        <w:rPr>
          <w:rFonts w:cs="Times New Roman"/>
          <w:color w:val="000000"/>
          <w:lang w:val="hr-HR" w:eastAsia="bs-Latn-BA"/>
        </w:rPr>
        <w:t xml:space="preserve">u skladu sa članom 74. Zakona, odnosno </w:t>
      </w:r>
      <w:r>
        <w:rPr>
          <w:rFonts w:cs="Times New Roman"/>
          <w:color w:val="000000"/>
          <w:lang w:val="hr-HR" w:eastAsia="bs-Latn-BA"/>
        </w:rPr>
        <w:t xml:space="preserve">nedostavljanje </w:t>
      </w:r>
      <w:r w:rsidR="00DC1697">
        <w:rPr>
          <w:rFonts w:cs="Times New Roman"/>
          <w:color w:val="000000"/>
          <w:lang w:val="hr-HR" w:eastAsia="bs-Latn-BA"/>
        </w:rPr>
        <w:t>izvještaj</w:t>
      </w:r>
      <w:r>
        <w:rPr>
          <w:rFonts w:cs="Times New Roman"/>
          <w:color w:val="000000"/>
          <w:lang w:val="hr-HR" w:eastAsia="bs-Latn-BA"/>
        </w:rPr>
        <w:t xml:space="preserve">a u skladu sa članom 75. Zakona. U sbvojim odgovorima su </w:t>
      </w:r>
      <w:r w:rsidR="00DC1697">
        <w:rPr>
          <w:rFonts w:cs="Times New Roman"/>
          <w:color w:val="000000"/>
          <w:lang w:val="hr-HR" w:eastAsia="bs-Latn-BA"/>
        </w:rPr>
        <w:t>navod</w:t>
      </w:r>
      <w:r>
        <w:rPr>
          <w:rFonts w:cs="Times New Roman"/>
          <w:color w:val="000000"/>
          <w:lang w:val="hr-HR" w:eastAsia="bs-Latn-BA"/>
        </w:rPr>
        <w:t>ili</w:t>
      </w:r>
      <w:r w:rsidR="00DC1697">
        <w:rPr>
          <w:rFonts w:cs="Times New Roman"/>
          <w:color w:val="000000"/>
          <w:lang w:val="hr-HR" w:eastAsia="bs-Latn-BA"/>
        </w:rPr>
        <w:t xml:space="preserve"> razloge kojim su pokušali opravdati neobjavljivanje obavještenja, odnosno </w:t>
      </w:r>
      <w:r>
        <w:rPr>
          <w:rFonts w:cs="Times New Roman"/>
          <w:color w:val="000000"/>
          <w:lang w:val="hr-HR" w:eastAsia="bs-Latn-BA"/>
        </w:rPr>
        <w:t xml:space="preserve">nedostavljanje </w:t>
      </w:r>
      <w:r w:rsidR="00DC1697">
        <w:rPr>
          <w:rFonts w:cs="Times New Roman"/>
          <w:color w:val="000000"/>
          <w:lang w:val="hr-HR" w:eastAsia="bs-Latn-BA"/>
        </w:rPr>
        <w:t xml:space="preserve">izvještaja. </w:t>
      </w:r>
      <w:r>
        <w:rPr>
          <w:rFonts w:cs="Times New Roman"/>
          <w:color w:val="000000"/>
          <w:lang w:val="hr-HR" w:eastAsia="bs-Latn-BA"/>
        </w:rPr>
        <w:t xml:space="preserve"> Ali je </w:t>
      </w:r>
      <w:r w:rsidR="00552790">
        <w:rPr>
          <w:rFonts w:cs="Times New Roman"/>
          <w:color w:val="000000"/>
          <w:lang w:val="hr-HR" w:eastAsia="bs-Latn-BA"/>
        </w:rPr>
        <w:t>kroz praćenje ukazano na povredu odredbi Zakona, te da je n</w:t>
      </w:r>
      <w:r w:rsidR="00DC1697">
        <w:rPr>
          <w:rFonts w:cs="Times New Roman"/>
          <w:color w:val="000000"/>
          <w:lang w:val="hr-HR" w:eastAsia="bs-Latn-BA"/>
        </w:rPr>
        <w:t>avedeno postupanje je definisano kao prekrša</w:t>
      </w:r>
      <w:r w:rsidR="00552790">
        <w:rPr>
          <w:rFonts w:cs="Times New Roman"/>
          <w:color w:val="000000"/>
          <w:lang w:val="hr-HR" w:eastAsia="bs-Latn-BA"/>
        </w:rPr>
        <w:t>j iz člana 116. stav (2) Zakona, a što je bilo preventivno i edukativn</w:t>
      </w:r>
      <w:r w:rsidR="009F3E60">
        <w:rPr>
          <w:rFonts w:cs="Times New Roman"/>
          <w:color w:val="000000"/>
          <w:lang w:val="hr-HR" w:eastAsia="bs-Latn-BA"/>
        </w:rPr>
        <w:t xml:space="preserve">o djelovanje od strane Agencije, a u određenim slučajevima i prekršajno procesuirani. </w:t>
      </w:r>
      <w:r w:rsidR="00DC1697">
        <w:rPr>
          <w:rFonts w:cs="Times New Roman"/>
          <w:color w:val="000000"/>
          <w:lang w:val="hr-HR" w:eastAsia="bs-Latn-BA"/>
        </w:rPr>
        <w:t xml:space="preserve"> </w:t>
      </w:r>
    </w:p>
    <w:p w:rsidR="00350EBD" w:rsidRDefault="00350EBD" w:rsidP="0066235A">
      <w:pPr>
        <w:spacing w:after="0" w:line="240" w:lineRule="auto"/>
        <w:jc w:val="both"/>
        <w:rPr>
          <w:rFonts w:cs="Times New Roman"/>
          <w:color w:val="000000"/>
          <w:lang w:val="hr-HR" w:eastAsia="bs-Latn-BA"/>
        </w:rPr>
      </w:pPr>
    </w:p>
    <w:p w:rsidR="00552790" w:rsidRDefault="00552790" w:rsidP="0066235A">
      <w:pPr>
        <w:spacing w:after="0" w:line="240" w:lineRule="auto"/>
        <w:jc w:val="both"/>
        <w:rPr>
          <w:rFonts w:cs="Times New Roman"/>
          <w:color w:val="000000"/>
          <w:lang w:val="hr-HR" w:eastAsia="bs-Latn-BA"/>
        </w:rPr>
      </w:pPr>
      <w:r>
        <w:rPr>
          <w:rFonts w:cs="Times New Roman"/>
          <w:color w:val="000000"/>
          <w:lang w:val="hr-HR" w:eastAsia="bs-Latn-BA"/>
        </w:rPr>
        <w:t xml:space="preserve">Uočeno postupanje ugovornih organa kroz neobjavljivanje obavještenja, odnosno nedostavljanje izvještaja se reflektuje na cjelokupan sistem javnih nabavki, jer podaci u sistemu, koji na određeni način predstavljaju „sliku“ sistema su nepotpuni u pogledu broja zaključenih ugovora, ili poništenih postupaka javne nabavke, a u konačnici i ukupnog iznosa utrošenih javnih sredstava kroz sistem javnih nabavki. </w:t>
      </w:r>
    </w:p>
    <w:p w:rsidR="00552790" w:rsidRDefault="00552790" w:rsidP="0066235A">
      <w:pPr>
        <w:spacing w:after="0" w:line="240" w:lineRule="auto"/>
        <w:jc w:val="both"/>
        <w:rPr>
          <w:rFonts w:cs="Times New Roman"/>
          <w:b/>
          <w:color w:val="000000"/>
          <w:lang w:val="hr-HR" w:eastAsia="bs-Latn-BA"/>
        </w:rPr>
      </w:pPr>
    </w:p>
    <w:p w:rsidR="00811882" w:rsidRDefault="00DC1697" w:rsidP="0066235A">
      <w:pPr>
        <w:spacing w:after="0" w:line="240" w:lineRule="auto"/>
        <w:jc w:val="both"/>
        <w:rPr>
          <w:rFonts w:cs="Times New Roman"/>
          <w:i/>
          <w:color w:val="000000"/>
          <w:lang w:val="hr-HR" w:eastAsia="bs-Latn-BA"/>
        </w:rPr>
      </w:pPr>
      <w:r>
        <w:rPr>
          <w:rFonts w:cs="Times New Roman"/>
          <w:i/>
          <w:color w:val="000000"/>
          <w:lang w:val="hr-HR" w:eastAsia="bs-Latn-BA"/>
        </w:rPr>
        <w:t>Preporuke</w:t>
      </w:r>
      <w:r w:rsidR="00811882" w:rsidRPr="00811882">
        <w:rPr>
          <w:rFonts w:cs="Times New Roman"/>
          <w:i/>
          <w:color w:val="000000"/>
          <w:lang w:val="hr-HR" w:eastAsia="bs-Latn-BA"/>
        </w:rPr>
        <w:t>:</w:t>
      </w:r>
    </w:p>
    <w:p w:rsidR="00811882" w:rsidRPr="00811882" w:rsidRDefault="00811882" w:rsidP="0066235A">
      <w:pPr>
        <w:spacing w:after="0" w:line="240" w:lineRule="auto"/>
        <w:jc w:val="both"/>
        <w:rPr>
          <w:rFonts w:cs="Times New Roman"/>
          <w:i/>
          <w:color w:val="000000"/>
          <w:lang w:val="hr-HR" w:eastAsia="bs-Latn-BA"/>
        </w:rPr>
      </w:pPr>
    </w:p>
    <w:p w:rsidR="00DC1697" w:rsidRDefault="00811882" w:rsidP="0066235A">
      <w:pPr>
        <w:spacing w:after="0" w:line="240" w:lineRule="auto"/>
        <w:jc w:val="both"/>
        <w:rPr>
          <w:rFonts w:cs="Times New Roman"/>
          <w:i/>
          <w:color w:val="000000"/>
          <w:lang w:val="hr-HR" w:eastAsia="bs-Latn-BA"/>
        </w:rPr>
      </w:pPr>
      <w:r w:rsidRPr="00811882">
        <w:rPr>
          <w:rFonts w:cs="Times New Roman"/>
          <w:i/>
          <w:color w:val="000000"/>
          <w:lang w:val="hr-HR" w:eastAsia="bs-Latn-BA"/>
        </w:rPr>
        <w:t>Nakon usvajanja Zakona o izmjenama i dopunama zakona o javnim nabavkama posebnu pažnju posvetiti segmentu planiranja nabavki, objaviti na web stranici Agencije primjere dobre prakse u planiranju javnih nabavki, kao i u segmentu obuka koje organizira Agencija, detaljno obrađivati planiranje u sistemu javnih nabavki.</w:t>
      </w:r>
      <w:r w:rsidR="00443E65">
        <w:rPr>
          <w:rFonts w:cs="Times New Roman"/>
          <w:i/>
          <w:color w:val="000000"/>
          <w:lang w:val="hr-HR" w:eastAsia="bs-Latn-BA"/>
        </w:rPr>
        <w:t xml:space="preserve"> </w:t>
      </w:r>
      <w:r w:rsidR="00DC1697">
        <w:rPr>
          <w:rFonts w:cs="Times New Roman"/>
          <w:i/>
          <w:color w:val="000000"/>
          <w:lang w:val="hr-HR" w:eastAsia="bs-Latn-BA"/>
        </w:rPr>
        <w:t>Upozoriti ugovorne organe na potpunu primjenu odredbi Zakona i podzakonskih akata putem cirkularne poruke za sve ugovorne organe, kao i vijest na web stranici Agencije.</w:t>
      </w:r>
    </w:p>
    <w:p w:rsidR="00350EBD" w:rsidRPr="00811882" w:rsidRDefault="00350EBD" w:rsidP="0066235A">
      <w:pPr>
        <w:spacing w:after="0" w:line="240" w:lineRule="auto"/>
        <w:jc w:val="both"/>
        <w:rPr>
          <w:rFonts w:cs="Times New Roman"/>
          <w:i/>
          <w:color w:val="000000"/>
          <w:lang w:val="hr-HR" w:eastAsia="bs-Latn-BA"/>
        </w:rPr>
      </w:pPr>
    </w:p>
    <w:p w:rsidR="00350EBD" w:rsidRPr="003D396D" w:rsidRDefault="00350EBD" w:rsidP="003D396D">
      <w:pPr>
        <w:pStyle w:val="ListParagraph"/>
        <w:numPr>
          <w:ilvl w:val="0"/>
          <w:numId w:val="26"/>
        </w:numPr>
        <w:spacing w:after="0" w:line="240" w:lineRule="auto"/>
        <w:jc w:val="both"/>
        <w:rPr>
          <w:rFonts w:cs="Times New Roman"/>
          <w:b/>
          <w:color w:val="000000" w:themeColor="text1"/>
          <w:sz w:val="24"/>
          <w:szCs w:val="24"/>
        </w:rPr>
      </w:pPr>
      <w:r w:rsidRPr="003D396D">
        <w:rPr>
          <w:rFonts w:cs="Times New Roman"/>
          <w:b/>
          <w:color w:val="000000" w:themeColor="text1"/>
          <w:sz w:val="24"/>
          <w:szCs w:val="24"/>
        </w:rPr>
        <w:t>Prekršajni postupci u 2021. godini</w:t>
      </w:r>
    </w:p>
    <w:p w:rsidR="00350EBD" w:rsidRDefault="00350EBD" w:rsidP="00350EBD">
      <w:pPr>
        <w:spacing w:after="0" w:line="240" w:lineRule="auto"/>
        <w:jc w:val="both"/>
        <w:rPr>
          <w:rFonts w:cs="Times New Roman"/>
          <w:color w:val="000000"/>
          <w:lang w:val="hr-HR" w:eastAsia="bs-Latn-BA"/>
        </w:rPr>
      </w:pPr>
    </w:p>
    <w:p w:rsidR="00350EBD" w:rsidRDefault="00350EBD" w:rsidP="00350EBD">
      <w:pPr>
        <w:spacing w:after="0" w:line="240" w:lineRule="auto"/>
        <w:jc w:val="both"/>
        <w:rPr>
          <w:rFonts w:cs="Times New Roman"/>
          <w:color w:val="000000"/>
          <w:lang w:val="hr-HR" w:eastAsia="bs-Latn-BA"/>
        </w:rPr>
      </w:pPr>
      <w:r>
        <w:rPr>
          <w:rFonts w:cs="Times New Roman"/>
          <w:color w:val="000000"/>
          <w:lang w:val="hr-HR" w:eastAsia="bs-Latn-BA"/>
        </w:rPr>
        <w:t>Agencija je u 202</w:t>
      </w:r>
      <w:r w:rsidR="00C11EEC">
        <w:rPr>
          <w:rFonts w:cs="Times New Roman"/>
          <w:color w:val="000000"/>
          <w:lang w:val="hr-HR" w:eastAsia="bs-Latn-BA"/>
        </w:rPr>
        <w:t>1</w:t>
      </w:r>
      <w:r>
        <w:rPr>
          <w:rFonts w:cs="Times New Roman"/>
          <w:color w:val="000000"/>
          <w:lang w:val="hr-HR" w:eastAsia="bs-Latn-BA"/>
        </w:rPr>
        <w:t xml:space="preserve">. godini realizirala nadležnost iz člana 116. Zakona, te je podnijela </w:t>
      </w:r>
      <w:r w:rsidR="0034783D">
        <w:rPr>
          <w:rFonts w:cs="Times New Roman"/>
          <w:color w:val="000000"/>
          <w:lang w:val="hr-HR" w:eastAsia="bs-Latn-BA"/>
        </w:rPr>
        <w:t>51</w:t>
      </w:r>
      <w:r>
        <w:rPr>
          <w:rFonts w:cs="Times New Roman"/>
          <w:color w:val="000000"/>
          <w:lang w:val="hr-HR" w:eastAsia="bs-Latn-BA"/>
        </w:rPr>
        <w:t xml:space="preserve"> zahtjev za pokretanje prekršajnog postupka. </w:t>
      </w:r>
    </w:p>
    <w:p w:rsidR="0034783D" w:rsidRDefault="0034783D" w:rsidP="00350EBD">
      <w:pPr>
        <w:spacing w:after="0" w:line="240" w:lineRule="auto"/>
        <w:jc w:val="both"/>
        <w:rPr>
          <w:rFonts w:cs="Times New Roman"/>
          <w:color w:val="000000"/>
          <w:lang w:val="hr-HR" w:eastAsia="bs-Latn-BA"/>
        </w:rPr>
      </w:pPr>
    </w:p>
    <w:p w:rsidR="00F50514" w:rsidRDefault="00CC0AF3" w:rsidP="005D7E65">
      <w:pPr>
        <w:spacing w:after="0" w:line="240" w:lineRule="auto"/>
        <w:jc w:val="both"/>
        <w:rPr>
          <w:rFonts w:cs="Times New Roman"/>
          <w:color w:val="000000"/>
          <w:lang w:val="hr-HR" w:eastAsia="bs-Latn-BA"/>
        </w:rPr>
      </w:pPr>
      <w:r>
        <w:rPr>
          <w:rFonts w:cs="Times New Roman"/>
          <w:color w:val="000000"/>
          <w:lang w:val="hr-HR" w:eastAsia="bs-Latn-BA"/>
        </w:rPr>
        <w:lastRenderedPageBreak/>
        <w:t xml:space="preserve">U periodu 2019-2021. godina Agencija je pokrenula 113 prekršajnih postupaka. </w:t>
      </w:r>
      <w:r w:rsidR="00350EBD">
        <w:rPr>
          <w:rFonts w:cs="Times New Roman"/>
          <w:color w:val="000000"/>
          <w:lang w:val="hr-HR" w:eastAsia="bs-Latn-BA"/>
        </w:rPr>
        <w:t xml:space="preserve">U svim predmetima </w:t>
      </w:r>
      <w:r>
        <w:rPr>
          <w:rFonts w:cs="Times New Roman"/>
          <w:color w:val="000000"/>
          <w:lang w:val="hr-HR" w:eastAsia="bs-Latn-BA"/>
        </w:rPr>
        <w:t xml:space="preserve">prekršajnih postupaka </w:t>
      </w:r>
      <w:r w:rsidR="00350EBD">
        <w:rPr>
          <w:rFonts w:cs="Times New Roman"/>
          <w:color w:val="000000"/>
          <w:lang w:val="hr-HR" w:eastAsia="bs-Latn-BA"/>
        </w:rPr>
        <w:t>pokrenutim u 2019</w:t>
      </w:r>
      <w:r w:rsidR="005D7E65">
        <w:rPr>
          <w:rFonts w:cs="Times New Roman"/>
          <w:color w:val="000000"/>
          <w:lang w:val="hr-HR" w:eastAsia="bs-Latn-BA"/>
        </w:rPr>
        <w:t>, 2020 i 2021.</w:t>
      </w:r>
      <w:r w:rsidR="00350EBD">
        <w:rPr>
          <w:rFonts w:cs="Times New Roman"/>
          <w:color w:val="000000"/>
          <w:lang w:val="hr-HR" w:eastAsia="bs-Latn-BA"/>
        </w:rPr>
        <w:t xml:space="preserve"> godini, ukupno je izjavljeno </w:t>
      </w:r>
      <w:r>
        <w:rPr>
          <w:rFonts w:cs="Times New Roman"/>
          <w:color w:val="000000"/>
          <w:lang w:val="hr-HR" w:eastAsia="bs-Latn-BA"/>
        </w:rPr>
        <w:t>9</w:t>
      </w:r>
      <w:r w:rsidR="00350EBD">
        <w:rPr>
          <w:rFonts w:cs="Times New Roman"/>
          <w:color w:val="000000"/>
          <w:lang w:val="hr-HR" w:eastAsia="bs-Latn-BA"/>
        </w:rPr>
        <w:t xml:space="preserve"> žalbi, od kojih je u </w:t>
      </w:r>
      <w:r w:rsidR="005D7E65">
        <w:rPr>
          <w:rFonts w:cs="Times New Roman"/>
          <w:color w:val="000000"/>
          <w:lang w:val="hr-HR" w:eastAsia="bs-Latn-BA"/>
        </w:rPr>
        <w:t xml:space="preserve">svim </w:t>
      </w:r>
      <w:r w:rsidR="00350EBD">
        <w:rPr>
          <w:rFonts w:cs="Times New Roman"/>
          <w:color w:val="000000"/>
          <w:lang w:val="hr-HR" w:eastAsia="bs-Latn-BA"/>
        </w:rPr>
        <w:t>slučajev</w:t>
      </w:r>
      <w:r w:rsidR="005D7E65">
        <w:rPr>
          <w:rFonts w:cs="Times New Roman"/>
          <w:color w:val="000000"/>
          <w:lang w:val="hr-HR" w:eastAsia="bs-Latn-BA"/>
        </w:rPr>
        <w:t>im</w:t>
      </w:r>
      <w:r w:rsidR="00350EBD">
        <w:rPr>
          <w:rFonts w:cs="Times New Roman"/>
          <w:color w:val="000000"/>
          <w:lang w:val="hr-HR" w:eastAsia="bs-Latn-BA"/>
        </w:rPr>
        <w:t>a potvrđena odluka prv</w:t>
      </w:r>
      <w:r w:rsidR="00F50514">
        <w:rPr>
          <w:rFonts w:cs="Times New Roman"/>
          <w:color w:val="000000"/>
          <w:lang w:val="hr-HR" w:eastAsia="bs-Latn-BA"/>
        </w:rPr>
        <w:t>o</w:t>
      </w:r>
      <w:r w:rsidR="00350EBD">
        <w:rPr>
          <w:rFonts w:cs="Times New Roman"/>
          <w:color w:val="000000"/>
          <w:lang w:val="hr-HR" w:eastAsia="bs-Latn-BA"/>
        </w:rPr>
        <w:t>stepenog suda</w:t>
      </w:r>
      <w:r w:rsidR="00F50514">
        <w:rPr>
          <w:rFonts w:cs="Times New Roman"/>
          <w:color w:val="000000"/>
          <w:lang w:val="hr-HR" w:eastAsia="bs-Latn-BA"/>
        </w:rPr>
        <w:t xml:space="preserve"> i to:</w:t>
      </w:r>
    </w:p>
    <w:p w:rsidR="00F50514" w:rsidRDefault="00F50514" w:rsidP="00F50514">
      <w:pPr>
        <w:pStyle w:val="ListParagraph"/>
        <w:numPr>
          <w:ilvl w:val="0"/>
          <w:numId w:val="34"/>
        </w:numPr>
        <w:spacing w:after="0" w:line="240" w:lineRule="auto"/>
        <w:jc w:val="both"/>
        <w:rPr>
          <w:rFonts w:cs="Times New Roman"/>
          <w:color w:val="000000"/>
          <w:lang w:val="hr-HR" w:eastAsia="bs-Latn-BA"/>
        </w:rPr>
      </w:pPr>
      <w:r>
        <w:rPr>
          <w:rFonts w:cs="Times New Roman"/>
          <w:color w:val="000000"/>
          <w:lang w:val="hr-HR" w:eastAsia="bs-Latn-BA"/>
        </w:rPr>
        <w:t>5 slučajeva potvrđeno da je okrivljeni kriv,</w:t>
      </w:r>
    </w:p>
    <w:p w:rsidR="00350EBD" w:rsidRDefault="00747D80" w:rsidP="00F50514">
      <w:pPr>
        <w:pStyle w:val="ListParagraph"/>
        <w:numPr>
          <w:ilvl w:val="0"/>
          <w:numId w:val="34"/>
        </w:numPr>
        <w:spacing w:after="0" w:line="240" w:lineRule="auto"/>
        <w:jc w:val="both"/>
        <w:rPr>
          <w:rFonts w:cs="Times New Roman"/>
          <w:color w:val="000000"/>
          <w:lang w:val="hr-HR" w:eastAsia="bs-Latn-BA"/>
        </w:rPr>
      </w:pPr>
      <w:r>
        <w:rPr>
          <w:rFonts w:cs="Times New Roman"/>
          <w:color w:val="000000"/>
          <w:lang w:val="hr-HR" w:eastAsia="bs-Latn-BA"/>
        </w:rPr>
        <w:t>2 slučaja potvrđeno rješenje prvostepenog suda da se zahtjev za pokretanje prekršajnog postupka odbija,</w:t>
      </w:r>
    </w:p>
    <w:p w:rsidR="00CC0AF3" w:rsidRDefault="00CC0AF3" w:rsidP="00F50514">
      <w:pPr>
        <w:pStyle w:val="ListParagraph"/>
        <w:numPr>
          <w:ilvl w:val="0"/>
          <w:numId w:val="34"/>
        </w:numPr>
        <w:spacing w:after="0" w:line="240" w:lineRule="auto"/>
        <w:jc w:val="both"/>
        <w:rPr>
          <w:rFonts w:cs="Times New Roman"/>
          <w:color w:val="000000"/>
          <w:lang w:val="hr-HR" w:eastAsia="bs-Latn-BA"/>
        </w:rPr>
      </w:pPr>
      <w:r>
        <w:rPr>
          <w:rFonts w:cs="Times New Roman"/>
          <w:color w:val="000000"/>
          <w:lang w:val="hr-HR" w:eastAsia="bs-Latn-BA"/>
        </w:rPr>
        <w:t>2 slučaja gdje je postupak obustavljen,</w:t>
      </w:r>
    </w:p>
    <w:p w:rsidR="00747D80" w:rsidRPr="00F50514" w:rsidRDefault="00747D80" w:rsidP="00F50514">
      <w:pPr>
        <w:pStyle w:val="ListParagraph"/>
        <w:numPr>
          <w:ilvl w:val="0"/>
          <w:numId w:val="34"/>
        </w:numPr>
        <w:spacing w:after="0" w:line="240" w:lineRule="auto"/>
        <w:jc w:val="both"/>
        <w:rPr>
          <w:rFonts w:cs="Times New Roman"/>
          <w:color w:val="000000"/>
          <w:lang w:val="hr-HR" w:eastAsia="bs-Latn-BA"/>
        </w:rPr>
      </w:pPr>
      <w:r>
        <w:rPr>
          <w:rFonts w:cs="Times New Roman"/>
          <w:color w:val="000000"/>
          <w:lang w:val="hr-HR" w:eastAsia="bs-Latn-BA"/>
        </w:rPr>
        <w:t>1 slučaj gdje je nastupila zastara vođenja prekršajnog postupka, zbog nepostupanja suda po blagovremeno podnesenoj prekršajnoj prijavi.</w:t>
      </w:r>
    </w:p>
    <w:p w:rsidR="005D7E65" w:rsidRDefault="005D7E65" w:rsidP="005D7E65">
      <w:pPr>
        <w:spacing w:after="0" w:line="240" w:lineRule="auto"/>
        <w:jc w:val="both"/>
        <w:rPr>
          <w:rFonts w:cs="Times New Roman"/>
          <w:color w:val="000000"/>
          <w:lang w:val="hr-HR" w:eastAsia="bs-Latn-BA"/>
        </w:rPr>
      </w:pPr>
    </w:p>
    <w:p w:rsidR="00350EBD" w:rsidRDefault="00350EBD" w:rsidP="00350EBD">
      <w:pPr>
        <w:spacing w:after="0" w:line="240" w:lineRule="auto"/>
        <w:rPr>
          <w:rFonts w:cs="Times New Roman"/>
          <w:color w:val="000000"/>
          <w:lang w:val="hr-HR" w:eastAsia="bs-Latn-BA"/>
        </w:rPr>
      </w:pPr>
      <w:r>
        <w:rPr>
          <w:rFonts w:cs="Times New Roman"/>
          <w:color w:val="000000"/>
          <w:lang w:val="hr-HR" w:eastAsia="bs-Latn-BA"/>
        </w:rPr>
        <w:t xml:space="preserve">U </w:t>
      </w:r>
      <w:r w:rsidR="005D7E65">
        <w:rPr>
          <w:rFonts w:cs="Times New Roman"/>
          <w:color w:val="000000"/>
          <w:lang w:val="hr-HR" w:eastAsia="bs-Latn-BA"/>
        </w:rPr>
        <w:t xml:space="preserve">51 </w:t>
      </w:r>
      <w:r>
        <w:rPr>
          <w:rFonts w:cs="Times New Roman"/>
          <w:color w:val="000000"/>
          <w:lang w:val="hr-HR" w:eastAsia="bs-Latn-BA"/>
        </w:rPr>
        <w:t>zahtjev</w:t>
      </w:r>
      <w:r w:rsidR="005D7E65">
        <w:rPr>
          <w:rFonts w:cs="Times New Roman"/>
          <w:color w:val="000000"/>
          <w:lang w:val="hr-HR" w:eastAsia="bs-Latn-BA"/>
        </w:rPr>
        <w:t>u</w:t>
      </w:r>
      <w:r>
        <w:rPr>
          <w:rFonts w:cs="Times New Roman"/>
          <w:color w:val="000000"/>
          <w:lang w:val="hr-HR" w:eastAsia="bs-Latn-BA"/>
        </w:rPr>
        <w:t xml:space="preserve"> za pokretanje prekršajnog postupka u 202</w:t>
      </w:r>
      <w:r w:rsidR="005D7E65">
        <w:rPr>
          <w:rFonts w:cs="Times New Roman"/>
          <w:color w:val="000000"/>
          <w:lang w:val="hr-HR" w:eastAsia="bs-Latn-BA"/>
        </w:rPr>
        <w:t>1</w:t>
      </w:r>
      <w:r>
        <w:rPr>
          <w:rFonts w:cs="Times New Roman"/>
          <w:color w:val="000000"/>
          <w:lang w:val="hr-HR" w:eastAsia="bs-Latn-BA"/>
        </w:rPr>
        <w:t xml:space="preserve">. godini, </w:t>
      </w:r>
      <w:r w:rsidR="005D7E65">
        <w:rPr>
          <w:rFonts w:cs="Times New Roman"/>
          <w:color w:val="000000"/>
          <w:lang w:val="hr-HR" w:eastAsia="bs-Latn-BA"/>
        </w:rPr>
        <w:t xml:space="preserve">kao rezultat praćenja postupaka, </w:t>
      </w:r>
      <w:r>
        <w:rPr>
          <w:rFonts w:cs="Times New Roman"/>
          <w:color w:val="000000"/>
          <w:lang w:val="hr-HR" w:eastAsia="bs-Latn-BA"/>
        </w:rPr>
        <w:t>pravni osnovi  su bili slijedeći:</w:t>
      </w:r>
    </w:p>
    <w:p w:rsidR="00350EBD" w:rsidRPr="00F80A3D" w:rsidRDefault="004C5BE9" w:rsidP="00F80A3D">
      <w:pPr>
        <w:pStyle w:val="ListParagraph"/>
        <w:numPr>
          <w:ilvl w:val="0"/>
          <w:numId w:val="34"/>
        </w:numPr>
        <w:spacing w:after="0" w:line="240" w:lineRule="auto"/>
        <w:rPr>
          <w:rFonts w:cs="Times New Roman"/>
          <w:color w:val="000000"/>
          <w:lang w:val="hr-HR" w:eastAsia="bs-Latn-BA"/>
        </w:rPr>
      </w:pPr>
      <w:r w:rsidRPr="00F80A3D">
        <w:rPr>
          <w:rFonts w:cs="Times New Roman"/>
          <w:color w:val="000000"/>
          <w:lang w:val="hr-HR" w:eastAsia="bs-Latn-BA"/>
        </w:rPr>
        <w:t>9</w:t>
      </w:r>
      <w:r w:rsidR="005D7E65" w:rsidRPr="00F80A3D">
        <w:rPr>
          <w:rFonts w:cs="Times New Roman"/>
          <w:color w:val="000000"/>
          <w:lang w:val="hr-HR" w:eastAsia="bs-Latn-BA"/>
        </w:rPr>
        <w:t xml:space="preserve"> predmeta u kojim je prekoračen vrijednosni razred za tu vrstu postupka javne nabavke (nabavke male vrijednosti)</w:t>
      </w:r>
      <w:r w:rsidR="00350EBD" w:rsidRPr="00F80A3D">
        <w:rPr>
          <w:rFonts w:cs="Times New Roman"/>
          <w:color w:val="000000"/>
          <w:lang w:val="hr-HR" w:eastAsia="bs-Latn-BA"/>
        </w:rPr>
        <w:t xml:space="preserve"> ;</w:t>
      </w:r>
    </w:p>
    <w:p w:rsidR="00350EBD" w:rsidRPr="00F80A3D" w:rsidRDefault="004C5BE9" w:rsidP="00F80A3D">
      <w:pPr>
        <w:pStyle w:val="ListParagraph"/>
        <w:numPr>
          <w:ilvl w:val="0"/>
          <w:numId w:val="34"/>
        </w:numPr>
        <w:spacing w:after="0" w:line="240" w:lineRule="auto"/>
        <w:rPr>
          <w:rFonts w:cs="Times New Roman"/>
          <w:color w:val="000000"/>
          <w:lang w:val="hr-HR" w:eastAsia="bs-Latn-BA"/>
        </w:rPr>
      </w:pPr>
      <w:r w:rsidRPr="00F80A3D">
        <w:rPr>
          <w:rFonts w:cs="Times New Roman"/>
          <w:color w:val="000000"/>
          <w:lang w:val="hr-HR" w:eastAsia="bs-Latn-BA"/>
        </w:rPr>
        <w:t>7</w:t>
      </w:r>
      <w:r w:rsidR="005D7E65" w:rsidRPr="00F80A3D">
        <w:rPr>
          <w:rFonts w:cs="Times New Roman"/>
          <w:color w:val="000000"/>
          <w:lang w:val="hr-HR" w:eastAsia="bs-Latn-BA"/>
        </w:rPr>
        <w:t xml:space="preserve"> slučajeva </w:t>
      </w:r>
      <w:r w:rsidRPr="00F80A3D">
        <w:rPr>
          <w:rFonts w:cs="Times New Roman"/>
          <w:color w:val="000000"/>
          <w:lang w:val="hr-HR" w:eastAsia="bs-Latn-BA"/>
        </w:rPr>
        <w:t xml:space="preserve">gdje je </w:t>
      </w:r>
      <w:r w:rsidR="005D7E65" w:rsidRPr="00F80A3D">
        <w:rPr>
          <w:rFonts w:cs="Times New Roman"/>
          <w:color w:val="000000"/>
          <w:lang w:val="hr-HR" w:eastAsia="bs-Latn-BA"/>
        </w:rPr>
        <w:t>p</w:t>
      </w:r>
      <w:r w:rsidR="00350EBD" w:rsidRPr="00F80A3D">
        <w:rPr>
          <w:rFonts w:cs="Times New Roman"/>
          <w:color w:val="000000"/>
          <w:lang w:val="hr-HR" w:eastAsia="bs-Latn-BA"/>
        </w:rPr>
        <w:t>roveden pregovarački postupak bez objave obavještenja, iako nisu bili ispunjeni uslovi za primjenu ove vrste postupka javne nabavke,</w:t>
      </w:r>
    </w:p>
    <w:p w:rsidR="00350EBD" w:rsidRPr="00F80A3D" w:rsidRDefault="004C5BE9" w:rsidP="00F80A3D">
      <w:pPr>
        <w:pStyle w:val="ListParagraph"/>
        <w:numPr>
          <w:ilvl w:val="0"/>
          <w:numId w:val="34"/>
        </w:numPr>
        <w:spacing w:after="0" w:line="240" w:lineRule="auto"/>
        <w:rPr>
          <w:rFonts w:cs="Times New Roman"/>
          <w:color w:val="000000"/>
          <w:lang w:val="hr-HR" w:eastAsia="bs-Latn-BA"/>
        </w:rPr>
      </w:pPr>
      <w:r w:rsidRPr="00F80A3D">
        <w:rPr>
          <w:rFonts w:cs="Times New Roman"/>
          <w:color w:val="000000"/>
          <w:lang w:val="hr-HR" w:eastAsia="bs-Latn-BA"/>
        </w:rPr>
        <w:t>9 slučajeva gdje je ugovorni organ dijelio predmet</w:t>
      </w:r>
      <w:r w:rsidR="00350EBD" w:rsidRPr="00F80A3D">
        <w:rPr>
          <w:rFonts w:cs="Times New Roman"/>
          <w:color w:val="000000"/>
          <w:lang w:val="hr-HR" w:eastAsia="bs-Latn-BA"/>
        </w:rPr>
        <w:t xml:space="preserve"> nabavke u cilju izbjegavanja primjene odgovarajuće vrste postupka javne nabavke</w:t>
      </w:r>
      <w:r w:rsidRPr="00F80A3D">
        <w:rPr>
          <w:rFonts w:cs="Times New Roman"/>
          <w:color w:val="000000"/>
          <w:lang w:val="hr-HR" w:eastAsia="bs-Latn-BA"/>
        </w:rPr>
        <w:t xml:space="preserve"> (tzv. cijepanje nabavki)</w:t>
      </w:r>
      <w:r w:rsidR="00350EBD" w:rsidRPr="00F80A3D">
        <w:rPr>
          <w:rFonts w:cs="Times New Roman"/>
          <w:color w:val="000000"/>
          <w:lang w:val="hr-HR" w:eastAsia="bs-Latn-BA"/>
        </w:rPr>
        <w:t>,</w:t>
      </w:r>
    </w:p>
    <w:p w:rsidR="00350EBD" w:rsidRPr="00F80A3D" w:rsidRDefault="004C5BE9" w:rsidP="00F80A3D">
      <w:pPr>
        <w:pStyle w:val="ListParagraph"/>
        <w:numPr>
          <w:ilvl w:val="0"/>
          <w:numId w:val="34"/>
        </w:numPr>
        <w:spacing w:after="0" w:line="240" w:lineRule="auto"/>
        <w:rPr>
          <w:rFonts w:cs="Times New Roman"/>
          <w:color w:val="000000"/>
          <w:lang w:val="hr-HR" w:eastAsia="bs-Latn-BA"/>
        </w:rPr>
      </w:pPr>
      <w:r w:rsidRPr="00F80A3D">
        <w:rPr>
          <w:rFonts w:cs="Times New Roman"/>
          <w:color w:val="000000"/>
          <w:lang w:val="hr-HR" w:eastAsia="bs-Latn-BA"/>
        </w:rPr>
        <w:t>2 slučaja gdje je primjenjeno izuzeće iako nisu bili ispunjeni uslovi za primjenu člana 10. Zakona,</w:t>
      </w:r>
    </w:p>
    <w:p w:rsidR="004C5BE9" w:rsidRPr="00F80A3D" w:rsidRDefault="004C5BE9" w:rsidP="00F80A3D">
      <w:pPr>
        <w:pStyle w:val="ListParagraph"/>
        <w:numPr>
          <w:ilvl w:val="0"/>
          <w:numId w:val="34"/>
        </w:numPr>
        <w:spacing w:after="0" w:line="240" w:lineRule="auto"/>
        <w:rPr>
          <w:rFonts w:cs="Times New Roman"/>
          <w:color w:val="000000"/>
          <w:lang w:val="hr-HR" w:eastAsia="bs-Latn-BA"/>
        </w:rPr>
      </w:pPr>
      <w:r w:rsidRPr="00F80A3D">
        <w:rPr>
          <w:rFonts w:cs="Times New Roman"/>
          <w:color w:val="000000"/>
          <w:lang w:val="hr-HR" w:eastAsia="bs-Latn-BA"/>
        </w:rPr>
        <w:t>24 slučaja gdje ugovorni organi nisu dostavili izvještaje za nabavke većih vrijednosti ili nisu dostavili izvještaje za više okončanih postupaka nabavke.</w:t>
      </w:r>
    </w:p>
    <w:p w:rsidR="00350EBD" w:rsidRDefault="00350EBD" w:rsidP="00350EBD">
      <w:pPr>
        <w:spacing w:after="0" w:line="240" w:lineRule="auto"/>
        <w:rPr>
          <w:rFonts w:cs="Times New Roman"/>
          <w:color w:val="000000"/>
          <w:lang w:val="hr-HR" w:eastAsia="bs-Latn-BA"/>
        </w:rPr>
      </w:pPr>
    </w:p>
    <w:p w:rsidR="00350EBD" w:rsidRDefault="00350EBD" w:rsidP="00350EBD">
      <w:pPr>
        <w:spacing w:after="0" w:line="240" w:lineRule="auto"/>
        <w:jc w:val="both"/>
        <w:rPr>
          <w:rFonts w:cs="Times New Roman"/>
          <w:color w:val="000000"/>
          <w:lang w:val="hr-HR" w:eastAsia="bs-Latn-BA"/>
        </w:rPr>
      </w:pPr>
      <w:r>
        <w:rPr>
          <w:rFonts w:cs="Times New Roman"/>
          <w:color w:val="000000"/>
          <w:lang w:val="hr-HR" w:eastAsia="bs-Latn-BA"/>
        </w:rPr>
        <w:t>U 202</w:t>
      </w:r>
      <w:r w:rsidR="00F80A3D">
        <w:rPr>
          <w:rFonts w:cs="Times New Roman"/>
          <w:color w:val="000000"/>
          <w:lang w:val="hr-HR" w:eastAsia="bs-Latn-BA"/>
        </w:rPr>
        <w:t>1</w:t>
      </w:r>
      <w:r>
        <w:rPr>
          <w:rFonts w:cs="Times New Roman"/>
          <w:color w:val="000000"/>
          <w:lang w:val="hr-HR" w:eastAsia="bs-Latn-BA"/>
        </w:rPr>
        <w:t xml:space="preserve">. godini, kroz praćenje postupaka javnih nabavki, Agencija je u </w:t>
      </w:r>
      <w:r w:rsidR="00F80A3D">
        <w:rPr>
          <w:rFonts w:cs="Times New Roman"/>
          <w:color w:val="000000"/>
          <w:lang w:val="hr-HR" w:eastAsia="bs-Latn-BA"/>
        </w:rPr>
        <w:t xml:space="preserve">2 slučaja </w:t>
      </w:r>
      <w:r>
        <w:rPr>
          <w:rFonts w:cs="Times New Roman"/>
          <w:color w:val="000000"/>
          <w:lang w:val="hr-HR" w:eastAsia="bs-Latn-BA"/>
        </w:rPr>
        <w:t xml:space="preserve"> imala osnovanu sumnju da je počinjeno krivično djelo, te je predmete dostavila tužilaštvima na nadležnost. </w:t>
      </w:r>
    </w:p>
    <w:p w:rsidR="00F80A3D" w:rsidRDefault="00F80A3D" w:rsidP="00350EBD">
      <w:pPr>
        <w:spacing w:after="0" w:line="240" w:lineRule="auto"/>
        <w:jc w:val="both"/>
        <w:rPr>
          <w:rFonts w:cs="Times New Roman"/>
          <w:color w:val="000000"/>
          <w:lang w:val="hr-HR" w:eastAsia="bs-Latn-BA"/>
        </w:rPr>
      </w:pPr>
    </w:p>
    <w:p w:rsidR="00F80A3D" w:rsidRDefault="00F80A3D" w:rsidP="00350EBD">
      <w:pPr>
        <w:spacing w:after="0" w:line="240" w:lineRule="auto"/>
        <w:jc w:val="both"/>
        <w:rPr>
          <w:rFonts w:cs="Times New Roman"/>
          <w:color w:val="000000"/>
          <w:lang w:val="hr-HR" w:eastAsia="bs-Latn-BA"/>
        </w:rPr>
      </w:pPr>
      <w:r>
        <w:rPr>
          <w:rFonts w:cs="Times New Roman"/>
          <w:color w:val="000000"/>
          <w:lang w:val="hr-HR" w:eastAsia="bs-Latn-BA"/>
        </w:rPr>
        <w:t>U 2021. godini sudovi u Bosni i Hercegovini su riješili ukupno 35 predmeta i to:</w:t>
      </w:r>
    </w:p>
    <w:p w:rsidR="00F80A3D" w:rsidRDefault="00F80A3D" w:rsidP="00F80A3D">
      <w:pPr>
        <w:pStyle w:val="ListParagraph"/>
        <w:numPr>
          <w:ilvl w:val="0"/>
          <w:numId w:val="34"/>
        </w:numPr>
        <w:spacing w:after="0" w:line="240" w:lineRule="auto"/>
        <w:jc w:val="both"/>
        <w:rPr>
          <w:rFonts w:cs="Times New Roman"/>
          <w:color w:val="000000"/>
          <w:lang w:val="hr-HR" w:eastAsia="bs-Latn-BA"/>
        </w:rPr>
      </w:pPr>
      <w:r>
        <w:rPr>
          <w:rFonts w:cs="Times New Roman"/>
          <w:color w:val="000000"/>
          <w:lang w:val="hr-HR" w:eastAsia="bs-Latn-BA"/>
        </w:rPr>
        <w:t>6 prekršajnih zahtjeva iz 2019. godine,</w:t>
      </w:r>
    </w:p>
    <w:p w:rsidR="00F80A3D" w:rsidRDefault="00F80A3D" w:rsidP="00F80A3D">
      <w:pPr>
        <w:pStyle w:val="ListParagraph"/>
        <w:numPr>
          <w:ilvl w:val="0"/>
          <w:numId w:val="34"/>
        </w:numPr>
        <w:spacing w:after="0" w:line="240" w:lineRule="auto"/>
        <w:jc w:val="both"/>
        <w:rPr>
          <w:rFonts w:cs="Times New Roman"/>
          <w:color w:val="000000"/>
          <w:lang w:val="hr-HR" w:eastAsia="bs-Latn-BA"/>
        </w:rPr>
      </w:pPr>
      <w:r>
        <w:rPr>
          <w:rFonts w:cs="Times New Roman"/>
          <w:color w:val="000000"/>
          <w:lang w:val="hr-HR" w:eastAsia="bs-Latn-BA"/>
        </w:rPr>
        <w:t>18 prekršajnih zahtjeva iz 2020. godine,</w:t>
      </w:r>
    </w:p>
    <w:p w:rsidR="00F80A3D" w:rsidRDefault="00F80A3D" w:rsidP="00F80A3D">
      <w:pPr>
        <w:pStyle w:val="ListParagraph"/>
        <w:numPr>
          <w:ilvl w:val="0"/>
          <w:numId w:val="34"/>
        </w:numPr>
        <w:spacing w:after="0" w:line="240" w:lineRule="auto"/>
        <w:jc w:val="both"/>
        <w:rPr>
          <w:rFonts w:cs="Times New Roman"/>
          <w:color w:val="000000"/>
          <w:lang w:val="hr-HR" w:eastAsia="bs-Latn-BA"/>
        </w:rPr>
      </w:pPr>
      <w:r>
        <w:rPr>
          <w:rFonts w:cs="Times New Roman"/>
          <w:color w:val="000000"/>
          <w:lang w:val="hr-HR" w:eastAsia="bs-Latn-BA"/>
        </w:rPr>
        <w:t>9 prekršajnih zahtjeva iz 2021. godine,</w:t>
      </w:r>
    </w:p>
    <w:p w:rsidR="00F80A3D" w:rsidRDefault="00F80A3D" w:rsidP="00F80A3D">
      <w:pPr>
        <w:pStyle w:val="ListParagraph"/>
        <w:numPr>
          <w:ilvl w:val="0"/>
          <w:numId w:val="34"/>
        </w:numPr>
        <w:spacing w:after="0" w:line="240" w:lineRule="auto"/>
        <w:jc w:val="both"/>
        <w:rPr>
          <w:rFonts w:cs="Times New Roman"/>
          <w:color w:val="000000"/>
          <w:lang w:val="hr-HR" w:eastAsia="bs-Latn-BA"/>
        </w:rPr>
      </w:pPr>
      <w:r>
        <w:rPr>
          <w:rFonts w:cs="Times New Roman"/>
          <w:color w:val="000000"/>
          <w:lang w:val="hr-HR" w:eastAsia="bs-Latn-BA"/>
        </w:rPr>
        <w:t>2 slučaja gdje je nadležno tužilaštvo obustavilo istragu.</w:t>
      </w:r>
    </w:p>
    <w:p w:rsidR="00F80A3D" w:rsidRDefault="00F80A3D" w:rsidP="00F80A3D">
      <w:pPr>
        <w:spacing w:after="0" w:line="240" w:lineRule="auto"/>
        <w:jc w:val="both"/>
        <w:rPr>
          <w:rFonts w:cs="Times New Roman"/>
          <w:color w:val="000000"/>
          <w:lang w:val="hr-HR" w:eastAsia="bs-Latn-BA"/>
        </w:rPr>
      </w:pPr>
    </w:p>
    <w:p w:rsidR="00F80A3D" w:rsidRDefault="00F80A3D" w:rsidP="00350EBD">
      <w:pPr>
        <w:spacing w:after="0" w:line="240" w:lineRule="auto"/>
        <w:jc w:val="both"/>
        <w:rPr>
          <w:rFonts w:cs="Times New Roman"/>
          <w:color w:val="000000"/>
          <w:lang w:val="hr-HR" w:eastAsia="bs-Latn-BA"/>
        </w:rPr>
      </w:pPr>
      <w:r>
        <w:rPr>
          <w:rFonts w:cs="Times New Roman"/>
          <w:color w:val="000000"/>
          <w:lang w:val="hr-HR" w:eastAsia="bs-Latn-BA"/>
        </w:rPr>
        <w:t xml:space="preserve">Nadalje, okrivljeni (ugovorni organ </w:t>
      </w:r>
      <w:r w:rsidR="009F3E60">
        <w:rPr>
          <w:rFonts w:cs="Times New Roman"/>
          <w:color w:val="000000"/>
          <w:lang w:val="hr-HR" w:eastAsia="bs-Latn-BA"/>
        </w:rPr>
        <w:t>i/</w:t>
      </w:r>
      <w:r>
        <w:rPr>
          <w:rFonts w:cs="Times New Roman"/>
          <w:color w:val="000000"/>
          <w:lang w:val="hr-HR" w:eastAsia="bs-Latn-BA"/>
        </w:rPr>
        <w:t>ili odgovorno lice u ugovornom organu) u riješenim predmetima u 2021. godini, oglašeni su krivim zbog slijedećih povreda Zakona i to:</w:t>
      </w:r>
    </w:p>
    <w:p w:rsidR="00F80A3D" w:rsidRPr="00F50514" w:rsidRDefault="00F80A3D" w:rsidP="00A66F59">
      <w:pPr>
        <w:pStyle w:val="ListParagraph"/>
        <w:numPr>
          <w:ilvl w:val="0"/>
          <w:numId w:val="34"/>
        </w:numPr>
        <w:spacing w:after="160" w:line="252" w:lineRule="auto"/>
        <w:jc w:val="both"/>
        <w:rPr>
          <w:rFonts w:cstheme="minorHAnsi"/>
        </w:rPr>
      </w:pPr>
      <w:r w:rsidRPr="00F50514">
        <w:rPr>
          <w:rFonts w:cstheme="minorHAnsi"/>
        </w:rPr>
        <w:t>1 rješenje zbog povrede člana 14.st</w:t>
      </w:r>
      <w:r w:rsidR="002C3F4F" w:rsidRPr="00F50514">
        <w:rPr>
          <w:rFonts w:cstheme="minorHAnsi"/>
        </w:rPr>
        <w:t>av (4)</w:t>
      </w:r>
      <w:r w:rsidRPr="00F50514">
        <w:rPr>
          <w:rFonts w:cstheme="minorHAnsi"/>
        </w:rPr>
        <w:t>Zakona</w:t>
      </w:r>
      <w:r w:rsidR="008036EF">
        <w:rPr>
          <w:rFonts w:cstheme="minorHAnsi"/>
        </w:rPr>
        <w:t>, odnosno zbog prekoračenja vrijednosnog razreda, a što je kažnjivo po članu 116. stav (1) tačka a) Z</w:t>
      </w:r>
      <w:r w:rsidR="00A66F59">
        <w:rPr>
          <w:rFonts w:cstheme="minorHAnsi"/>
        </w:rPr>
        <w:t>akona;</w:t>
      </w:r>
    </w:p>
    <w:p w:rsidR="00F80A3D" w:rsidRPr="00F50514" w:rsidRDefault="00F80A3D" w:rsidP="00A66F59">
      <w:pPr>
        <w:pStyle w:val="ListParagraph"/>
        <w:numPr>
          <w:ilvl w:val="0"/>
          <w:numId w:val="34"/>
        </w:numPr>
        <w:spacing w:after="160" w:line="252" w:lineRule="auto"/>
        <w:jc w:val="both"/>
        <w:rPr>
          <w:rFonts w:cstheme="minorHAnsi"/>
        </w:rPr>
      </w:pPr>
      <w:r w:rsidRPr="00F50514">
        <w:rPr>
          <w:rFonts w:cstheme="minorHAnsi"/>
        </w:rPr>
        <w:t>5 rješenja zbog povrede člana</w:t>
      </w:r>
      <w:r w:rsidR="002C3F4F" w:rsidRPr="00F50514">
        <w:rPr>
          <w:rFonts w:cstheme="minorHAnsi"/>
        </w:rPr>
        <w:t xml:space="preserve"> </w:t>
      </w:r>
      <w:r w:rsidRPr="00F50514">
        <w:rPr>
          <w:rFonts w:cstheme="minorHAnsi"/>
        </w:rPr>
        <w:t>15.st</w:t>
      </w:r>
      <w:r w:rsidR="002C3F4F" w:rsidRPr="00F50514">
        <w:rPr>
          <w:rFonts w:cstheme="minorHAnsi"/>
        </w:rPr>
        <w:t>av (</w:t>
      </w:r>
      <w:r w:rsidRPr="00F50514">
        <w:rPr>
          <w:rFonts w:cstheme="minorHAnsi"/>
        </w:rPr>
        <w:t>6</w:t>
      </w:r>
      <w:r w:rsidR="002C3F4F" w:rsidRPr="00F50514">
        <w:rPr>
          <w:rFonts w:cstheme="minorHAnsi"/>
        </w:rPr>
        <w:t>) Zakona</w:t>
      </w:r>
      <w:r w:rsidR="008036EF">
        <w:rPr>
          <w:rFonts w:cstheme="minorHAnsi"/>
        </w:rPr>
        <w:t>, zbog cijepanja nabavki, a što je kažnjivo po članu 116. stav (1) tačka c) Z</w:t>
      </w:r>
      <w:r w:rsidR="00A66F59">
        <w:rPr>
          <w:rFonts w:cstheme="minorHAnsi"/>
        </w:rPr>
        <w:t>akona;</w:t>
      </w:r>
    </w:p>
    <w:p w:rsidR="002C3F4F" w:rsidRPr="00F50514" w:rsidRDefault="002C3F4F" w:rsidP="00A66F59">
      <w:pPr>
        <w:pStyle w:val="ListParagraph"/>
        <w:numPr>
          <w:ilvl w:val="0"/>
          <w:numId w:val="34"/>
        </w:numPr>
        <w:spacing w:after="160" w:line="252" w:lineRule="auto"/>
        <w:jc w:val="both"/>
        <w:rPr>
          <w:rFonts w:cstheme="minorHAnsi"/>
        </w:rPr>
      </w:pPr>
      <w:r w:rsidRPr="00F50514">
        <w:rPr>
          <w:rFonts w:cstheme="minorHAnsi"/>
        </w:rPr>
        <w:t xml:space="preserve">1 rješenje zbog povrede </w:t>
      </w:r>
      <w:r w:rsidR="00F80A3D" w:rsidRPr="00F50514">
        <w:rPr>
          <w:rFonts w:cstheme="minorHAnsi"/>
        </w:rPr>
        <w:t>čl</w:t>
      </w:r>
      <w:r w:rsidRPr="00F50514">
        <w:rPr>
          <w:rFonts w:cstheme="minorHAnsi"/>
        </w:rPr>
        <w:t xml:space="preserve">ana </w:t>
      </w:r>
      <w:r w:rsidR="00F80A3D" w:rsidRPr="00F50514">
        <w:rPr>
          <w:rFonts w:cstheme="minorHAnsi"/>
        </w:rPr>
        <w:t>17.st</w:t>
      </w:r>
      <w:r w:rsidRPr="00F50514">
        <w:rPr>
          <w:rFonts w:cstheme="minorHAnsi"/>
        </w:rPr>
        <w:t>av (</w:t>
      </w:r>
      <w:r w:rsidR="00F80A3D" w:rsidRPr="00F50514">
        <w:rPr>
          <w:rFonts w:cstheme="minorHAnsi"/>
        </w:rPr>
        <w:t>2</w:t>
      </w:r>
      <w:r w:rsidRPr="00F50514">
        <w:rPr>
          <w:rFonts w:cstheme="minorHAnsi"/>
        </w:rPr>
        <w:t>)</w:t>
      </w:r>
      <w:r w:rsidR="00F80A3D" w:rsidRPr="00F50514">
        <w:rPr>
          <w:rFonts w:cstheme="minorHAnsi"/>
        </w:rPr>
        <w:t xml:space="preserve"> </w:t>
      </w:r>
      <w:r w:rsidRPr="00F50514">
        <w:rPr>
          <w:rFonts w:cstheme="minorHAnsi"/>
        </w:rPr>
        <w:t>Zakona</w:t>
      </w:r>
      <w:r w:rsidR="008036EF">
        <w:rPr>
          <w:rFonts w:cstheme="minorHAnsi"/>
        </w:rPr>
        <w:t>, zbog neobjavljivanja plana nabavki, a što je kažnjivo po članu 116. stav (2) tačka r) Z</w:t>
      </w:r>
      <w:r w:rsidR="00A66F59">
        <w:rPr>
          <w:rFonts w:cstheme="minorHAnsi"/>
        </w:rPr>
        <w:t>akona;</w:t>
      </w:r>
    </w:p>
    <w:p w:rsidR="00F80A3D" w:rsidRPr="00F50514" w:rsidRDefault="002C3F4F" w:rsidP="00A66F59">
      <w:pPr>
        <w:pStyle w:val="ListParagraph"/>
        <w:numPr>
          <w:ilvl w:val="0"/>
          <w:numId w:val="34"/>
        </w:numPr>
        <w:spacing w:after="160" w:line="252" w:lineRule="auto"/>
        <w:jc w:val="both"/>
        <w:rPr>
          <w:rFonts w:cstheme="minorHAnsi"/>
        </w:rPr>
      </w:pPr>
      <w:r w:rsidRPr="00F50514">
        <w:rPr>
          <w:rFonts w:cstheme="minorHAnsi"/>
        </w:rPr>
        <w:t xml:space="preserve">4 rješenja zbog povrede člana 21. </w:t>
      </w:r>
      <w:r w:rsidR="00F80A3D" w:rsidRPr="00F50514">
        <w:rPr>
          <w:rFonts w:cstheme="minorHAnsi"/>
        </w:rPr>
        <w:t>st</w:t>
      </w:r>
      <w:r w:rsidRPr="00F50514">
        <w:rPr>
          <w:rFonts w:cstheme="minorHAnsi"/>
        </w:rPr>
        <w:t>av(</w:t>
      </w:r>
      <w:r w:rsidR="00F80A3D" w:rsidRPr="00F50514">
        <w:rPr>
          <w:rFonts w:cstheme="minorHAnsi"/>
        </w:rPr>
        <w:t>1</w:t>
      </w:r>
      <w:r w:rsidRPr="00F50514">
        <w:rPr>
          <w:rFonts w:cstheme="minorHAnsi"/>
        </w:rPr>
        <w:t xml:space="preserve">) tačka </w:t>
      </w:r>
      <w:r w:rsidR="00F80A3D" w:rsidRPr="00F50514">
        <w:rPr>
          <w:rFonts w:cstheme="minorHAnsi"/>
        </w:rPr>
        <w:t xml:space="preserve">d) </w:t>
      </w:r>
      <w:r w:rsidRPr="00F50514">
        <w:rPr>
          <w:rFonts w:cstheme="minorHAnsi"/>
        </w:rPr>
        <w:t>Zakona</w:t>
      </w:r>
      <w:r w:rsidR="008036EF">
        <w:rPr>
          <w:rFonts w:cstheme="minorHAnsi"/>
        </w:rPr>
        <w:t>, zbog pregovaračkog postupka bez objave obavještenja zbog hitnosti, iako nisu bili ispunjeni uslovi za primjenu ove vrste postupka javne nabavke, a što je kažnjivo po članu 116. stav (2) tačka d) Z</w:t>
      </w:r>
      <w:r w:rsidR="00A66F59">
        <w:rPr>
          <w:rFonts w:cstheme="minorHAnsi"/>
        </w:rPr>
        <w:t>akona;</w:t>
      </w:r>
    </w:p>
    <w:p w:rsidR="00F80A3D" w:rsidRPr="00F50514" w:rsidRDefault="002C3F4F" w:rsidP="00A66F59">
      <w:pPr>
        <w:pStyle w:val="ListParagraph"/>
        <w:numPr>
          <w:ilvl w:val="0"/>
          <w:numId w:val="34"/>
        </w:numPr>
        <w:spacing w:after="160" w:line="252" w:lineRule="auto"/>
        <w:jc w:val="both"/>
        <w:rPr>
          <w:rFonts w:cstheme="minorHAnsi"/>
        </w:rPr>
      </w:pPr>
      <w:r w:rsidRPr="00F50514">
        <w:rPr>
          <w:rFonts w:cstheme="minorHAnsi"/>
        </w:rPr>
        <w:t xml:space="preserve">2 rješenja zbog povrede </w:t>
      </w:r>
      <w:r w:rsidR="00F80A3D" w:rsidRPr="00F50514">
        <w:rPr>
          <w:rFonts w:cstheme="minorHAnsi"/>
        </w:rPr>
        <w:t>čl</w:t>
      </w:r>
      <w:r w:rsidRPr="00F50514">
        <w:rPr>
          <w:rFonts w:cstheme="minorHAnsi"/>
        </w:rPr>
        <w:t xml:space="preserve">ana </w:t>
      </w:r>
      <w:r w:rsidR="00F80A3D" w:rsidRPr="00F50514">
        <w:rPr>
          <w:rFonts w:cstheme="minorHAnsi"/>
        </w:rPr>
        <w:t>22 st</w:t>
      </w:r>
      <w:r w:rsidRPr="00F50514">
        <w:rPr>
          <w:rFonts w:cstheme="minorHAnsi"/>
        </w:rPr>
        <w:t>av (</w:t>
      </w:r>
      <w:r w:rsidR="00F80A3D" w:rsidRPr="00F50514">
        <w:rPr>
          <w:rFonts w:cstheme="minorHAnsi"/>
        </w:rPr>
        <w:t>1</w:t>
      </w:r>
      <w:r w:rsidRPr="00F50514">
        <w:rPr>
          <w:rFonts w:cstheme="minorHAnsi"/>
        </w:rPr>
        <w:t>)</w:t>
      </w:r>
      <w:r w:rsidR="00F80A3D" w:rsidRPr="00F50514">
        <w:rPr>
          <w:rFonts w:cstheme="minorHAnsi"/>
        </w:rPr>
        <w:t xml:space="preserve"> t</w:t>
      </w:r>
      <w:r w:rsidRPr="00F50514">
        <w:rPr>
          <w:rFonts w:cstheme="minorHAnsi"/>
        </w:rPr>
        <w:t xml:space="preserve">ačka </w:t>
      </w:r>
      <w:r w:rsidR="00F80A3D" w:rsidRPr="00F50514">
        <w:rPr>
          <w:rFonts w:cstheme="minorHAnsi"/>
        </w:rPr>
        <w:t xml:space="preserve">b) </w:t>
      </w:r>
      <w:r w:rsidRPr="00F50514">
        <w:rPr>
          <w:rFonts w:cstheme="minorHAnsi"/>
        </w:rPr>
        <w:t>Zakona</w:t>
      </w:r>
      <w:r w:rsidR="008036EF">
        <w:rPr>
          <w:rFonts w:cstheme="minorHAnsi"/>
        </w:rPr>
        <w:t>, dodatnih nabavki roba, iako nisu bili ispunjeni uslovi za primjenu ove vrste postupka javne nabavke, a što je kažnjivo po članu 116. stav (2) tačka d) Z</w:t>
      </w:r>
      <w:r w:rsidR="00A66F59">
        <w:rPr>
          <w:rFonts w:cstheme="minorHAnsi"/>
        </w:rPr>
        <w:t>akona;</w:t>
      </w:r>
    </w:p>
    <w:p w:rsidR="00F80A3D" w:rsidRDefault="002C3F4F" w:rsidP="00A66F59">
      <w:pPr>
        <w:pStyle w:val="ListParagraph"/>
        <w:numPr>
          <w:ilvl w:val="0"/>
          <w:numId w:val="34"/>
        </w:numPr>
        <w:spacing w:after="160" w:line="252" w:lineRule="auto"/>
        <w:jc w:val="both"/>
        <w:rPr>
          <w:rFonts w:cstheme="minorHAnsi"/>
        </w:rPr>
      </w:pPr>
      <w:r w:rsidRPr="00F50514">
        <w:rPr>
          <w:rFonts w:cstheme="minorHAnsi"/>
        </w:rPr>
        <w:t xml:space="preserve">3 rješenja zbog povrede </w:t>
      </w:r>
      <w:r w:rsidR="00F80A3D" w:rsidRPr="00F50514">
        <w:rPr>
          <w:rFonts w:cstheme="minorHAnsi"/>
        </w:rPr>
        <w:t>čl</w:t>
      </w:r>
      <w:r w:rsidRPr="00F50514">
        <w:rPr>
          <w:rFonts w:cstheme="minorHAnsi"/>
        </w:rPr>
        <w:t>ana</w:t>
      </w:r>
      <w:r w:rsidR="00F80A3D" w:rsidRPr="00F50514">
        <w:rPr>
          <w:rFonts w:cstheme="minorHAnsi"/>
        </w:rPr>
        <w:t xml:space="preserve"> 23. st</w:t>
      </w:r>
      <w:r w:rsidRPr="00F50514">
        <w:rPr>
          <w:rFonts w:cstheme="minorHAnsi"/>
        </w:rPr>
        <w:t>av (</w:t>
      </w:r>
      <w:r w:rsidR="00F80A3D" w:rsidRPr="00F50514">
        <w:rPr>
          <w:rFonts w:cstheme="minorHAnsi"/>
        </w:rPr>
        <w:t>1</w:t>
      </w:r>
      <w:r w:rsidRPr="00F50514">
        <w:rPr>
          <w:rFonts w:cstheme="minorHAnsi"/>
        </w:rPr>
        <w:t xml:space="preserve">) </w:t>
      </w:r>
      <w:r w:rsidR="00F80A3D" w:rsidRPr="00F50514">
        <w:rPr>
          <w:rFonts w:cstheme="minorHAnsi"/>
        </w:rPr>
        <w:t>t</w:t>
      </w:r>
      <w:r w:rsidRPr="00F50514">
        <w:rPr>
          <w:rFonts w:cstheme="minorHAnsi"/>
        </w:rPr>
        <w:t xml:space="preserve">ačka </w:t>
      </w:r>
      <w:r w:rsidR="00F80A3D" w:rsidRPr="00F50514">
        <w:rPr>
          <w:rFonts w:cstheme="minorHAnsi"/>
        </w:rPr>
        <w:t xml:space="preserve">b) </w:t>
      </w:r>
      <w:r w:rsidRPr="00F50514">
        <w:rPr>
          <w:rFonts w:cstheme="minorHAnsi"/>
        </w:rPr>
        <w:t>Zakona</w:t>
      </w:r>
      <w:r w:rsidR="008036EF">
        <w:rPr>
          <w:rFonts w:cstheme="minorHAnsi"/>
        </w:rPr>
        <w:t>, zbog dodatne nabavke usluga, iako nisu bili ispunjeni uslovi za primjenu ove vrste postupka javne nabavke, a što je kažnjivo po članu 116. stav (2) tačka d) Z</w:t>
      </w:r>
      <w:r w:rsidR="00A66F59">
        <w:rPr>
          <w:rFonts w:cstheme="minorHAnsi"/>
        </w:rPr>
        <w:t>akona;</w:t>
      </w:r>
    </w:p>
    <w:p w:rsidR="00184CCA" w:rsidRPr="00F50514" w:rsidRDefault="00184CCA" w:rsidP="00A66F59">
      <w:pPr>
        <w:pStyle w:val="ListParagraph"/>
        <w:numPr>
          <w:ilvl w:val="0"/>
          <w:numId w:val="34"/>
        </w:numPr>
        <w:spacing w:after="160" w:line="252" w:lineRule="auto"/>
        <w:jc w:val="both"/>
        <w:rPr>
          <w:rFonts w:cstheme="minorHAnsi"/>
        </w:rPr>
      </w:pPr>
      <w:r>
        <w:rPr>
          <w:rFonts w:cstheme="minorHAnsi"/>
        </w:rPr>
        <w:lastRenderedPageBreak/>
        <w:t xml:space="preserve">2 rješenja zbog povrede člana 65. Zakona, jer je ugovorni organ dodjelio ugovor ponuđaču koji nije ni učestvovao u e-aukciji i bio je najskuplji od svih pristiglih ponuda, </w:t>
      </w:r>
      <w:r w:rsidR="006B3D32">
        <w:rPr>
          <w:rFonts w:cstheme="minorHAnsi"/>
        </w:rPr>
        <w:t xml:space="preserve">a kriterij za dodjelu ugovora je bio najniža cijena, </w:t>
      </w:r>
      <w:r>
        <w:rPr>
          <w:rFonts w:cstheme="minorHAnsi"/>
        </w:rPr>
        <w:t>a što je kažnjivo po članu 116. stav 82) tačka a) Zakona;</w:t>
      </w:r>
    </w:p>
    <w:p w:rsidR="00F80A3D" w:rsidRPr="00F50514" w:rsidRDefault="00184CCA" w:rsidP="00A66F59">
      <w:pPr>
        <w:pStyle w:val="ListParagraph"/>
        <w:numPr>
          <w:ilvl w:val="0"/>
          <w:numId w:val="34"/>
        </w:numPr>
        <w:spacing w:after="160" w:line="252" w:lineRule="auto"/>
        <w:jc w:val="both"/>
        <w:rPr>
          <w:rFonts w:cstheme="minorHAnsi"/>
        </w:rPr>
      </w:pPr>
      <w:r>
        <w:rPr>
          <w:rFonts w:cstheme="minorHAnsi"/>
        </w:rPr>
        <w:t>2</w:t>
      </w:r>
      <w:r w:rsidR="002C3F4F" w:rsidRPr="00F50514">
        <w:rPr>
          <w:rFonts w:cstheme="minorHAnsi"/>
        </w:rPr>
        <w:t xml:space="preserve"> rješenja zbog povrede </w:t>
      </w:r>
      <w:r w:rsidR="00F80A3D" w:rsidRPr="00F50514">
        <w:rPr>
          <w:rFonts w:cstheme="minorHAnsi"/>
        </w:rPr>
        <w:t>čl</w:t>
      </w:r>
      <w:r w:rsidR="002C3F4F" w:rsidRPr="00F50514">
        <w:rPr>
          <w:rFonts w:cstheme="minorHAnsi"/>
        </w:rPr>
        <w:t xml:space="preserve">ana </w:t>
      </w:r>
      <w:r w:rsidR="00F80A3D" w:rsidRPr="00F50514">
        <w:rPr>
          <w:rFonts w:cstheme="minorHAnsi"/>
        </w:rPr>
        <w:t>70.</w:t>
      </w:r>
      <w:r w:rsidR="002C3F4F" w:rsidRPr="00F50514">
        <w:rPr>
          <w:rFonts w:cstheme="minorHAnsi"/>
        </w:rPr>
        <w:t xml:space="preserve"> Zakona</w:t>
      </w:r>
      <w:r w:rsidR="00A66F59">
        <w:rPr>
          <w:rFonts w:cstheme="minorHAnsi"/>
        </w:rPr>
        <w:t xml:space="preserve"> zbog neobjavljivanja odluka, a što je kažnjivo po članu 116. stav (2) tačka h) Zakona;</w:t>
      </w:r>
    </w:p>
    <w:p w:rsidR="00F80A3D" w:rsidRPr="00F50514" w:rsidRDefault="002C3F4F" w:rsidP="00A66F59">
      <w:pPr>
        <w:pStyle w:val="ListParagraph"/>
        <w:numPr>
          <w:ilvl w:val="0"/>
          <w:numId w:val="34"/>
        </w:numPr>
        <w:spacing w:after="160" w:line="252" w:lineRule="auto"/>
        <w:jc w:val="both"/>
        <w:rPr>
          <w:rFonts w:cstheme="minorHAnsi"/>
        </w:rPr>
      </w:pPr>
      <w:r w:rsidRPr="00F50514">
        <w:rPr>
          <w:rFonts w:cstheme="minorHAnsi"/>
        </w:rPr>
        <w:t xml:space="preserve">4 rješenja zbog povrede </w:t>
      </w:r>
      <w:r w:rsidR="00F80A3D" w:rsidRPr="00F50514">
        <w:rPr>
          <w:rFonts w:cstheme="minorHAnsi"/>
        </w:rPr>
        <w:t>čl</w:t>
      </w:r>
      <w:r w:rsidRPr="00F50514">
        <w:rPr>
          <w:rFonts w:cstheme="minorHAnsi"/>
        </w:rPr>
        <w:t>ana 75 stav (</w:t>
      </w:r>
      <w:r w:rsidR="00F80A3D" w:rsidRPr="00F50514">
        <w:rPr>
          <w:rFonts w:cstheme="minorHAnsi"/>
        </w:rPr>
        <w:t>2</w:t>
      </w:r>
      <w:r w:rsidRPr="00F50514">
        <w:rPr>
          <w:rFonts w:cstheme="minorHAnsi"/>
        </w:rPr>
        <w:t>) Zakona</w:t>
      </w:r>
      <w:r w:rsidR="00A66F59">
        <w:rPr>
          <w:rFonts w:cstheme="minorHAnsi"/>
        </w:rPr>
        <w:t>, zbog nedostavljanja izvještaja o dodjeljenom ugovoru, odnosno okončanom postupku javne nabavke, a ššto je kažnjivo po članu 116. stav (2) tačka p) Zakona;</w:t>
      </w:r>
    </w:p>
    <w:p w:rsidR="00F80A3D" w:rsidRPr="00F50514" w:rsidRDefault="00A66F59" w:rsidP="00A66F59">
      <w:pPr>
        <w:pStyle w:val="ListParagraph"/>
        <w:numPr>
          <w:ilvl w:val="0"/>
          <w:numId w:val="34"/>
        </w:numPr>
        <w:spacing w:after="160" w:line="252" w:lineRule="auto"/>
        <w:jc w:val="both"/>
        <w:rPr>
          <w:rFonts w:cstheme="minorHAnsi"/>
        </w:rPr>
      </w:pPr>
      <w:r>
        <w:rPr>
          <w:rFonts w:cstheme="minorHAnsi"/>
        </w:rPr>
        <w:t>2 rješenja</w:t>
      </w:r>
      <w:r w:rsidR="002C3F4F" w:rsidRPr="00F50514">
        <w:rPr>
          <w:rFonts w:cstheme="minorHAnsi"/>
        </w:rPr>
        <w:t xml:space="preserve"> zbog povrede </w:t>
      </w:r>
      <w:r w:rsidR="00F80A3D" w:rsidRPr="00F50514">
        <w:rPr>
          <w:rFonts w:cstheme="minorHAnsi"/>
        </w:rPr>
        <w:t>čl</w:t>
      </w:r>
      <w:r w:rsidR="002C3F4F" w:rsidRPr="00F50514">
        <w:rPr>
          <w:rFonts w:cstheme="minorHAnsi"/>
        </w:rPr>
        <w:t xml:space="preserve">ana </w:t>
      </w:r>
      <w:r w:rsidR="00F80A3D" w:rsidRPr="00F50514">
        <w:rPr>
          <w:rFonts w:cstheme="minorHAnsi"/>
        </w:rPr>
        <w:t>87.st</w:t>
      </w:r>
      <w:r w:rsidR="002C3F4F" w:rsidRPr="00F50514">
        <w:rPr>
          <w:rFonts w:cstheme="minorHAnsi"/>
        </w:rPr>
        <w:t>av (</w:t>
      </w:r>
      <w:r w:rsidR="00F80A3D" w:rsidRPr="00F50514">
        <w:rPr>
          <w:rFonts w:cstheme="minorHAnsi"/>
        </w:rPr>
        <w:t>2</w:t>
      </w:r>
      <w:r w:rsidR="002C3F4F" w:rsidRPr="00F50514">
        <w:rPr>
          <w:rFonts w:cstheme="minorHAnsi"/>
        </w:rPr>
        <w:t>) Zakona</w:t>
      </w:r>
      <w:r>
        <w:rPr>
          <w:rFonts w:cstheme="minorHAnsi"/>
        </w:rPr>
        <w:t>, zbog prekoračenja vrijednosnog razreda u postupku</w:t>
      </w:r>
      <w:r w:rsidR="00315C4A">
        <w:rPr>
          <w:rFonts w:cstheme="minorHAnsi"/>
        </w:rPr>
        <w:t xml:space="preserve"> </w:t>
      </w:r>
      <w:r>
        <w:rPr>
          <w:rFonts w:cstheme="minorHAnsi"/>
        </w:rPr>
        <w:t>konkurentskog zahtjeva za dostavu ponuda, a što je kažnjivo p</w:t>
      </w:r>
      <w:r w:rsidR="00315C4A">
        <w:rPr>
          <w:rFonts w:cstheme="minorHAnsi"/>
        </w:rPr>
        <w:t>o</w:t>
      </w:r>
      <w:r>
        <w:rPr>
          <w:rFonts w:cstheme="minorHAnsi"/>
        </w:rPr>
        <w:t xml:space="preserve"> članu 116. stav (1) tačka a) Zakona;</w:t>
      </w:r>
    </w:p>
    <w:p w:rsidR="00F80A3D" w:rsidRPr="00F50514" w:rsidRDefault="002C3F4F" w:rsidP="00A66F59">
      <w:pPr>
        <w:pStyle w:val="ListParagraph"/>
        <w:numPr>
          <w:ilvl w:val="0"/>
          <w:numId w:val="34"/>
        </w:numPr>
        <w:spacing w:after="160" w:line="252" w:lineRule="auto"/>
        <w:jc w:val="both"/>
        <w:rPr>
          <w:rFonts w:cstheme="minorHAnsi"/>
        </w:rPr>
      </w:pPr>
      <w:r w:rsidRPr="00F50514">
        <w:rPr>
          <w:rFonts w:cstheme="minorHAnsi"/>
        </w:rPr>
        <w:t xml:space="preserve">7 rješenja zbog povrede </w:t>
      </w:r>
      <w:r w:rsidR="00F80A3D" w:rsidRPr="00F50514">
        <w:rPr>
          <w:rFonts w:cstheme="minorHAnsi"/>
        </w:rPr>
        <w:t>čl</w:t>
      </w:r>
      <w:r w:rsidRPr="00F50514">
        <w:rPr>
          <w:rFonts w:cstheme="minorHAnsi"/>
        </w:rPr>
        <w:t>ana.87. stav (</w:t>
      </w:r>
      <w:r w:rsidR="00F80A3D" w:rsidRPr="00F50514">
        <w:rPr>
          <w:rFonts w:cstheme="minorHAnsi"/>
        </w:rPr>
        <w:t>3</w:t>
      </w:r>
      <w:r w:rsidRPr="00F50514">
        <w:rPr>
          <w:rFonts w:cstheme="minorHAnsi"/>
        </w:rPr>
        <w:t>) Zakona</w:t>
      </w:r>
      <w:r w:rsidR="00A66F59">
        <w:rPr>
          <w:rFonts w:cstheme="minorHAnsi"/>
        </w:rPr>
        <w:t>, zbog prekoračenja vrijednosnog razreda, u postupku nabavke putem direktnog sporazuma, a što je kažnjivo po članu 116. stav (2) tačka a) Zakona.</w:t>
      </w:r>
    </w:p>
    <w:p w:rsidR="00350EBD" w:rsidRPr="005E5CB5" w:rsidRDefault="002C3F4F" w:rsidP="00350EBD">
      <w:pPr>
        <w:spacing w:after="0" w:line="240" w:lineRule="auto"/>
        <w:jc w:val="both"/>
        <w:rPr>
          <w:rFonts w:cs="Times New Roman"/>
          <w:color w:val="000000"/>
          <w:lang w:val="hr-HR" w:eastAsia="bs-Latn-BA"/>
        </w:rPr>
      </w:pPr>
      <w:r>
        <w:rPr>
          <w:rFonts w:cs="Times New Roman"/>
          <w:color w:val="000000"/>
          <w:lang w:val="hr-HR" w:eastAsia="bs-Latn-BA"/>
        </w:rPr>
        <w:t xml:space="preserve">Zbog nedostatka finansijskih sredstava (neusvajanje budžeta za 2021. godinu) Agencija je naišla na niz poteškoća u realizaciji </w:t>
      </w:r>
      <w:r w:rsidR="00FC79C5">
        <w:rPr>
          <w:rFonts w:cs="Times New Roman"/>
          <w:color w:val="000000"/>
          <w:lang w:val="hr-HR" w:eastAsia="bs-Latn-BA"/>
        </w:rPr>
        <w:t xml:space="preserve">ove nadležnosti, </w:t>
      </w:r>
      <w:r>
        <w:rPr>
          <w:rFonts w:cs="Times New Roman"/>
          <w:color w:val="000000"/>
          <w:lang w:val="hr-HR" w:eastAsia="bs-Latn-BA"/>
        </w:rPr>
        <w:t xml:space="preserve">jer zbog nedostatka </w:t>
      </w:r>
      <w:r w:rsidR="00F50514">
        <w:rPr>
          <w:rFonts w:cs="Times New Roman"/>
          <w:color w:val="000000"/>
          <w:lang w:val="hr-HR" w:eastAsia="bs-Latn-BA"/>
        </w:rPr>
        <w:t xml:space="preserve">kadrova i </w:t>
      </w:r>
      <w:r>
        <w:rPr>
          <w:rFonts w:cs="Times New Roman"/>
          <w:color w:val="000000"/>
          <w:lang w:val="hr-HR" w:eastAsia="bs-Latn-BA"/>
        </w:rPr>
        <w:t>sredstava,</w:t>
      </w:r>
      <w:r w:rsidR="00F50514">
        <w:rPr>
          <w:rFonts w:cs="Times New Roman"/>
          <w:color w:val="000000"/>
          <w:lang w:val="hr-HR" w:eastAsia="bs-Latn-BA"/>
        </w:rPr>
        <w:t xml:space="preserve"> </w:t>
      </w:r>
      <w:r>
        <w:rPr>
          <w:rFonts w:cs="Times New Roman"/>
          <w:color w:val="000000"/>
          <w:lang w:val="hr-HR" w:eastAsia="bs-Latn-BA"/>
        </w:rPr>
        <w:t>napravljena je preraspodjela uposlenih na način da najbliža lokacija (sjedište ili filijale)</w:t>
      </w:r>
      <w:r w:rsidR="00747D80">
        <w:rPr>
          <w:rFonts w:cs="Times New Roman"/>
          <w:color w:val="000000"/>
          <w:lang w:val="hr-HR" w:eastAsia="bs-Latn-BA"/>
        </w:rPr>
        <w:t xml:space="preserve"> pristupaju usmenim </w:t>
      </w:r>
      <w:r>
        <w:rPr>
          <w:rFonts w:cs="Times New Roman"/>
          <w:color w:val="000000"/>
          <w:lang w:val="hr-HR" w:eastAsia="bs-Latn-BA"/>
        </w:rPr>
        <w:t xml:space="preserve">pretresima na sudovima, a gdje u većini slučajeva obrađivač predmeta nije </w:t>
      </w:r>
      <w:r w:rsidR="00F50514">
        <w:rPr>
          <w:rFonts w:cs="Times New Roman"/>
          <w:color w:val="000000"/>
          <w:lang w:val="hr-HR" w:eastAsia="bs-Latn-BA"/>
        </w:rPr>
        <w:t xml:space="preserve">pristupio usmenom pretresu. Ako Agencija u prekršajnim postupcima ima ulogu tužioca (a obrađivač predmeta ima ulogu tužioca), onda, u skladu sa sudskom praksom, Agenciju bi trebalo da predstavlja obrađivač predmeta. Stoga </w:t>
      </w:r>
      <w:r w:rsidR="006317D7">
        <w:rPr>
          <w:rFonts w:cs="Times New Roman"/>
          <w:color w:val="000000"/>
          <w:lang w:val="hr-HR" w:eastAsia="bs-Latn-BA"/>
        </w:rPr>
        <w:t xml:space="preserve">će </w:t>
      </w:r>
      <w:r w:rsidR="00350EBD">
        <w:rPr>
          <w:rFonts w:cs="Times New Roman"/>
          <w:color w:val="000000"/>
          <w:lang w:val="hr-HR" w:eastAsia="bs-Latn-BA"/>
        </w:rPr>
        <w:t>A</w:t>
      </w:r>
      <w:r w:rsidR="00F50514">
        <w:rPr>
          <w:rFonts w:cs="Times New Roman"/>
          <w:color w:val="000000"/>
          <w:lang w:val="hr-HR" w:eastAsia="bs-Latn-BA"/>
        </w:rPr>
        <w:t xml:space="preserve">gencija </w:t>
      </w:r>
      <w:r w:rsidR="006317D7">
        <w:rPr>
          <w:rFonts w:cs="Times New Roman"/>
          <w:color w:val="000000"/>
          <w:lang w:val="hr-HR" w:eastAsia="bs-Latn-BA"/>
        </w:rPr>
        <w:t>i</w:t>
      </w:r>
      <w:r w:rsidR="000E5233">
        <w:rPr>
          <w:rFonts w:cs="Times New Roman"/>
          <w:color w:val="000000"/>
          <w:lang w:val="hr-HR" w:eastAsia="bs-Latn-BA"/>
        </w:rPr>
        <w:t xml:space="preserve"> </w:t>
      </w:r>
      <w:r w:rsidR="006317D7">
        <w:rPr>
          <w:rFonts w:cs="Times New Roman"/>
          <w:color w:val="000000"/>
          <w:lang w:val="hr-HR" w:eastAsia="bs-Latn-BA"/>
        </w:rPr>
        <w:t>u</w:t>
      </w:r>
      <w:r w:rsidR="000E5233">
        <w:rPr>
          <w:rFonts w:cs="Times New Roman"/>
          <w:color w:val="000000"/>
          <w:lang w:val="hr-HR" w:eastAsia="bs-Latn-BA"/>
        </w:rPr>
        <w:t xml:space="preserve"> narednom periodu realizirati</w:t>
      </w:r>
      <w:r w:rsidR="00350EBD">
        <w:rPr>
          <w:rFonts w:cs="Times New Roman"/>
          <w:color w:val="000000"/>
          <w:lang w:val="hr-HR" w:eastAsia="bs-Latn-BA"/>
        </w:rPr>
        <w:t xml:space="preserve"> ovu nadležnost</w:t>
      </w:r>
      <w:r w:rsidR="006317D7">
        <w:rPr>
          <w:rFonts w:cs="Times New Roman"/>
          <w:color w:val="000000"/>
          <w:lang w:val="hr-HR" w:eastAsia="bs-Latn-BA"/>
        </w:rPr>
        <w:t xml:space="preserve"> sa ograničenim kapacitetima</w:t>
      </w:r>
      <w:r w:rsidR="00350EBD">
        <w:rPr>
          <w:rFonts w:cs="Times New Roman"/>
          <w:color w:val="000000"/>
          <w:lang w:val="hr-HR" w:eastAsia="bs-Latn-BA"/>
        </w:rPr>
        <w:t xml:space="preserve">, </w:t>
      </w:r>
      <w:r w:rsidR="00F50514">
        <w:rPr>
          <w:rFonts w:cs="Times New Roman"/>
          <w:color w:val="000000"/>
          <w:lang w:val="hr-HR" w:eastAsia="bs-Latn-BA"/>
        </w:rPr>
        <w:t xml:space="preserve">dok se ne ispune uslovi za kadrovsko i </w:t>
      </w:r>
      <w:r w:rsidR="00350EBD">
        <w:rPr>
          <w:rFonts w:cs="Times New Roman"/>
          <w:color w:val="000000"/>
          <w:lang w:val="hr-HR" w:eastAsia="bs-Latn-BA"/>
        </w:rPr>
        <w:t xml:space="preserve">finansijsko jačanje </w:t>
      </w:r>
      <w:r w:rsidR="00F50514">
        <w:rPr>
          <w:rFonts w:cs="Times New Roman"/>
          <w:color w:val="000000"/>
          <w:lang w:val="hr-HR" w:eastAsia="bs-Latn-BA"/>
        </w:rPr>
        <w:t>Agencije</w:t>
      </w:r>
      <w:r w:rsidR="000E5233">
        <w:rPr>
          <w:rFonts w:cs="Times New Roman"/>
          <w:color w:val="000000"/>
          <w:lang w:val="hr-HR" w:eastAsia="bs-Latn-BA"/>
        </w:rPr>
        <w:t>.</w:t>
      </w:r>
      <w:r w:rsidR="00350EBD">
        <w:rPr>
          <w:rFonts w:cs="Times New Roman"/>
          <w:color w:val="000000"/>
          <w:lang w:val="hr-HR" w:eastAsia="bs-Latn-BA"/>
        </w:rPr>
        <w:t xml:space="preserve"> </w:t>
      </w:r>
    </w:p>
    <w:p w:rsidR="00350EBD" w:rsidRDefault="00350EBD" w:rsidP="00350EBD">
      <w:pPr>
        <w:spacing w:after="0" w:line="240" w:lineRule="auto"/>
        <w:jc w:val="center"/>
        <w:rPr>
          <w:rFonts w:cs="Times New Roman"/>
          <w:color w:val="000000"/>
          <w:lang w:val="hr-HR" w:eastAsia="bs-Latn-BA"/>
        </w:rPr>
      </w:pPr>
    </w:p>
    <w:p w:rsidR="00CD069B" w:rsidRDefault="00CD069B" w:rsidP="003D396D">
      <w:pPr>
        <w:pStyle w:val="ListParagraph"/>
        <w:numPr>
          <w:ilvl w:val="0"/>
          <w:numId w:val="26"/>
        </w:numPr>
        <w:spacing w:after="0" w:line="240" w:lineRule="auto"/>
        <w:jc w:val="both"/>
        <w:rPr>
          <w:rFonts w:cs="Times New Roman"/>
          <w:b/>
          <w:color w:val="000000"/>
          <w:lang w:val="hr-HR" w:eastAsia="bs-Latn-BA"/>
        </w:rPr>
      </w:pPr>
      <w:r w:rsidRPr="00CD069B">
        <w:rPr>
          <w:rFonts w:cs="Times New Roman"/>
          <w:b/>
          <w:color w:val="000000"/>
          <w:lang w:val="hr-HR" w:eastAsia="bs-Latn-BA"/>
        </w:rPr>
        <w:t>Pregovarački postupci bez objave obavještenja</w:t>
      </w:r>
    </w:p>
    <w:p w:rsidR="003E4674" w:rsidRDefault="003E4674" w:rsidP="003E4674">
      <w:pPr>
        <w:spacing w:after="0" w:line="240" w:lineRule="auto"/>
        <w:jc w:val="both"/>
        <w:rPr>
          <w:rFonts w:cs="Times New Roman"/>
          <w:b/>
          <w:color w:val="000000"/>
          <w:lang w:val="hr-HR" w:eastAsia="bs-Latn-BA"/>
        </w:rPr>
      </w:pPr>
    </w:p>
    <w:p w:rsidR="00515B07" w:rsidRDefault="003E4674" w:rsidP="003E4674">
      <w:pPr>
        <w:spacing w:after="0" w:line="240" w:lineRule="auto"/>
        <w:jc w:val="both"/>
        <w:rPr>
          <w:rFonts w:cs="Times New Roman"/>
          <w:color w:val="000000"/>
          <w:lang w:val="hr-HR" w:eastAsia="bs-Latn-BA"/>
        </w:rPr>
      </w:pPr>
      <w:r w:rsidRPr="003E4674">
        <w:rPr>
          <w:rFonts w:cs="Times New Roman"/>
          <w:color w:val="000000"/>
          <w:lang w:val="hr-HR" w:eastAsia="bs-Latn-BA"/>
        </w:rPr>
        <w:t xml:space="preserve">Pregovarački postupak bez objave obavještenja </w:t>
      </w:r>
      <w:r w:rsidR="00515B07">
        <w:rPr>
          <w:rFonts w:cs="Times New Roman"/>
          <w:color w:val="000000"/>
          <w:lang w:val="hr-HR" w:eastAsia="bs-Latn-BA"/>
        </w:rPr>
        <w:t>je netransparentan postupak javne nabavke, koji se mo</w:t>
      </w:r>
      <w:r w:rsidR="0062116A">
        <w:rPr>
          <w:rFonts w:cs="Times New Roman"/>
          <w:color w:val="000000"/>
          <w:lang w:val="hr-HR" w:eastAsia="bs-Latn-BA"/>
        </w:rPr>
        <w:t>ž</w:t>
      </w:r>
      <w:r w:rsidR="00515B07">
        <w:rPr>
          <w:rFonts w:cs="Times New Roman"/>
          <w:color w:val="000000"/>
          <w:lang w:val="hr-HR" w:eastAsia="bs-Latn-BA"/>
        </w:rPr>
        <w:t>e provoditi samo u slučajevima koji su definisani Zakonom o javnim nabavkama. Bitno je naglasiti da uslovi za primjenu ove vrste postupka javne nabavke su strogi, i u svakom od slučajeva potrebno je da bude ispunjeno kumulativno više uslova, da bi se primjenio ovaj postupak. Međutim, kroz postupak praćenja uočeno je da ugovorni organi primjenjuju ovu vrstu postupka i onda kada nisu ispunjeni uslovi za primjenu.</w:t>
      </w:r>
      <w:r w:rsidR="00FC79C5">
        <w:rPr>
          <w:rFonts w:cs="Times New Roman"/>
          <w:color w:val="000000"/>
          <w:lang w:val="hr-HR" w:eastAsia="bs-Latn-BA"/>
        </w:rPr>
        <w:t xml:space="preserve"> Posebno treba istići  da percepcija javnosti, kada se radi o pregovaračkim postupcima bez objave obavještenja, ukazuje na netransparentno trošenje javnih sredstava, kao i favorizovanje ponuđača kojima se dodjeljuju ogovori ovom vrstom postupka. </w:t>
      </w:r>
    </w:p>
    <w:p w:rsidR="00185F4B" w:rsidRDefault="00185F4B" w:rsidP="003E4674">
      <w:pPr>
        <w:spacing w:after="0" w:line="240" w:lineRule="auto"/>
        <w:jc w:val="both"/>
        <w:rPr>
          <w:rFonts w:cs="Times New Roman"/>
          <w:color w:val="000000"/>
          <w:lang w:val="hr-HR" w:eastAsia="bs-Latn-BA"/>
        </w:rPr>
      </w:pPr>
    </w:p>
    <w:p w:rsidR="007F770E" w:rsidRDefault="00185F4B" w:rsidP="003E4674">
      <w:pPr>
        <w:spacing w:after="0" w:line="240" w:lineRule="auto"/>
        <w:jc w:val="both"/>
        <w:rPr>
          <w:rFonts w:cs="Times New Roman"/>
          <w:color w:val="000000"/>
          <w:lang w:val="hr-HR" w:eastAsia="bs-Latn-BA"/>
        </w:rPr>
      </w:pPr>
      <w:r>
        <w:rPr>
          <w:rFonts w:cs="Times New Roman"/>
          <w:color w:val="000000"/>
          <w:lang w:val="hr-HR" w:eastAsia="bs-Latn-BA"/>
        </w:rPr>
        <w:t>U 20</w:t>
      </w:r>
      <w:r w:rsidR="000C4BDF">
        <w:rPr>
          <w:rFonts w:cs="Times New Roman"/>
          <w:color w:val="000000"/>
          <w:lang w:val="hr-HR" w:eastAsia="bs-Latn-BA"/>
        </w:rPr>
        <w:t>2</w:t>
      </w:r>
      <w:r w:rsidR="00636474">
        <w:rPr>
          <w:rFonts w:cs="Times New Roman"/>
          <w:color w:val="000000"/>
          <w:lang w:val="hr-HR" w:eastAsia="bs-Latn-BA"/>
        </w:rPr>
        <w:t>1</w:t>
      </w:r>
      <w:r>
        <w:rPr>
          <w:rFonts w:cs="Times New Roman"/>
          <w:color w:val="000000"/>
          <w:lang w:val="hr-HR" w:eastAsia="bs-Latn-BA"/>
        </w:rPr>
        <w:t>. godini u Bosni i Hercegovni je</w:t>
      </w:r>
      <w:r w:rsidR="00522189">
        <w:rPr>
          <w:rFonts w:cs="Times New Roman"/>
          <w:color w:val="000000"/>
          <w:lang w:val="hr-HR" w:eastAsia="bs-Latn-BA"/>
        </w:rPr>
        <w:t xml:space="preserve"> zaključeno 1239 ugovora i okvirnih sporazuma</w:t>
      </w:r>
      <w:r w:rsidR="00522189">
        <w:rPr>
          <w:rStyle w:val="FootnoteReference"/>
          <w:rFonts w:cs="Times New Roman"/>
          <w:color w:val="000000"/>
          <w:lang w:val="hr-HR" w:eastAsia="bs-Latn-BA"/>
        </w:rPr>
        <w:footnoteReference w:id="3"/>
      </w:r>
      <w:r w:rsidR="0067137D">
        <w:rPr>
          <w:rFonts w:cs="Times New Roman"/>
          <w:color w:val="000000"/>
          <w:lang w:val="hr-HR" w:eastAsia="bs-Latn-BA"/>
        </w:rPr>
        <w:t>,</w:t>
      </w:r>
      <w:r w:rsidR="006317D7">
        <w:rPr>
          <w:rFonts w:cs="Times New Roman"/>
          <w:color w:val="000000"/>
          <w:lang w:val="hr-HR" w:eastAsia="bs-Latn-BA"/>
        </w:rPr>
        <w:t xml:space="preserve"> putem pregovaračkog postupka bez objave obavještenja, </w:t>
      </w:r>
      <w:r w:rsidR="0067137D">
        <w:rPr>
          <w:rFonts w:cs="Times New Roman"/>
          <w:color w:val="000000"/>
          <w:lang w:val="hr-HR" w:eastAsia="bs-Latn-BA"/>
        </w:rPr>
        <w:t xml:space="preserve"> što predstavlja </w:t>
      </w:r>
      <w:r w:rsidR="00522189">
        <w:rPr>
          <w:rFonts w:cs="Times New Roman"/>
          <w:color w:val="000000"/>
          <w:lang w:val="hr-HR" w:eastAsia="bs-Latn-BA"/>
        </w:rPr>
        <w:t xml:space="preserve">smanjenje </w:t>
      </w:r>
      <w:r w:rsidR="00FC79C5">
        <w:rPr>
          <w:rFonts w:cs="Times New Roman"/>
          <w:color w:val="000000"/>
          <w:lang w:val="hr-HR" w:eastAsia="bs-Latn-BA"/>
        </w:rPr>
        <w:t xml:space="preserve">broja zaključenih ugovora </w:t>
      </w:r>
      <w:r w:rsidR="00522189">
        <w:rPr>
          <w:rFonts w:cs="Times New Roman"/>
          <w:color w:val="000000"/>
          <w:lang w:val="hr-HR" w:eastAsia="bs-Latn-BA"/>
        </w:rPr>
        <w:t xml:space="preserve">u odnosu na 2020. i 2019. godinu. </w:t>
      </w:r>
      <w:r w:rsidR="00BD1A94">
        <w:rPr>
          <w:rFonts w:cs="Times New Roman"/>
          <w:color w:val="000000"/>
          <w:lang w:val="hr-HR" w:eastAsia="bs-Latn-BA"/>
        </w:rPr>
        <w:t xml:space="preserve">Međutim, iako je zaključen manji broj ugovora, vrijednosno je utrošeno više javnih sredstava u odnosu na 2019. i 2020. godinu. Jedan od razloga za ovo je poremećaj </w:t>
      </w:r>
      <w:r w:rsidR="007F770E">
        <w:rPr>
          <w:rFonts w:cs="Times New Roman"/>
          <w:color w:val="000000"/>
          <w:lang w:val="hr-HR" w:eastAsia="bs-Latn-BA"/>
        </w:rPr>
        <w:t xml:space="preserve">u prometu roba, usluga i radova zbog pandemije COVID i to ne samo na </w:t>
      </w:r>
      <w:r w:rsidR="00BD1A94">
        <w:rPr>
          <w:rFonts w:cs="Times New Roman"/>
          <w:color w:val="000000"/>
          <w:lang w:val="hr-HR" w:eastAsia="bs-Latn-BA"/>
        </w:rPr>
        <w:t xml:space="preserve">tržištu </w:t>
      </w:r>
      <w:r w:rsidR="007F770E">
        <w:rPr>
          <w:rFonts w:cs="Times New Roman"/>
          <w:color w:val="000000"/>
          <w:lang w:val="hr-HR" w:eastAsia="bs-Latn-BA"/>
        </w:rPr>
        <w:t>Bosne i</w:t>
      </w:r>
      <w:r w:rsidR="00BD1A94">
        <w:rPr>
          <w:rFonts w:cs="Times New Roman"/>
          <w:color w:val="000000"/>
          <w:lang w:val="hr-HR" w:eastAsia="bs-Latn-BA"/>
        </w:rPr>
        <w:t xml:space="preserve"> Hercegovini, </w:t>
      </w:r>
      <w:r w:rsidR="007F770E">
        <w:rPr>
          <w:rFonts w:cs="Times New Roman"/>
          <w:color w:val="000000"/>
          <w:lang w:val="hr-HR" w:eastAsia="bs-Latn-BA"/>
        </w:rPr>
        <w:t xml:space="preserve">već globalno. </w:t>
      </w:r>
    </w:p>
    <w:p w:rsidR="007F770E" w:rsidRDefault="007F770E" w:rsidP="003E4674">
      <w:pPr>
        <w:spacing w:after="0" w:line="240" w:lineRule="auto"/>
        <w:jc w:val="both"/>
        <w:rPr>
          <w:rFonts w:cs="Times New Roman"/>
          <w:color w:val="000000"/>
          <w:lang w:val="hr-HR" w:eastAsia="bs-Latn-BA"/>
        </w:rPr>
      </w:pPr>
    </w:p>
    <w:p w:rsidR="00AD748F" w:rsidRDefault="00522189" w:rsidP="003E4674">
      <w:pPr>
        <w:spacing w:after="0" w:line="240" w:lineRule="auto"/>
        <w:jc w:val="both"/>
        <w:rPr>
          <w:rFonts w:cs="Times New Roman"/>
          <w:color w:val="000000"/>
          <w:lang w:val="hr-HR" w:eastAsia="bs-Latn-BA"/>
        </w:rPr>
      </w:pPr>
      <w:r>
        <w:rPr>
          <w:rFonts w:cs="Times New Roman"/>
          <w:color w:val="000000"/>
          <w:lang w:val="hr-HR" w:eastAsia="bs-Latn-BA"/>
        </w:rPr>
        <w:t xml:space="preserve">Vrijednosno najveći broj zaključenih ugovora se odnosi na član 21. stav (1) tačka c) Zakona, koji definiše uslove za primjenu ove vrste postupka nabavke u slučaju tzv. ekskluziviteta, odnosno kada </w:t>
      </w:r>
      <w:r w:rsidRPr="00522189">
        <w:rPr>
          <w:rFonts w:cs="Times New Roman"/>
          <w:color w:val="000000"/>
          <w:lang w:val="hr-HR" w:eastAsia="bs-Latn-BA"/>
        </w:rPr>
        <w:t>se iz suštinskih, dokazivih tehničkih ili umjetničkih razloga, ili iz razloga koji se odnose na zaštitu ekskluzivnih prava, ugovor može dodijeliti samo određenom dobavljaču</w:t>
      </w:r>
      <w:r>
        <w:rPr>
          <w:rFonts w:cs="Times New Roman"/>
          <w:color w:val="000000"/>
          <w:lang w:val="hr-HR" w:eastAsia="bs-Latn-BA"/>
        </w:rPr>
        <w:t xml:space="preserve">. </w:t>
      </w:r>
      <w:r w:rsidR="00AD748F">
        <w:rPr>
          <w:rFonts w:cs="Times New Roman"/>
          <w:color w:val="000000"/>
          <w:lang w:val="hr-HR" w:eastAsia="bs-Latn-BA"/>
        </w:rPr>
        <w:t>Ono što je indikativno u ovim pokazateljima je činjenica da su ovim postupkom nabavke, zbog ekskluzivitate najviše nabavljale se robe. Ovaj podatak može ukazivati na više razloga zbog čega su robe „ekskluzivne“. Jedan od razloga je malo tržište u Bosni i Hercegovini, zatim različiti oblici „ovlaštenih predst</w:t>
      </w:r>
      <w:r w:rsidR="006317D7">
        <w:rPr>
          <w:rFonts w:cs="Times New Roman"/>
          <w:color w:val="000000"/>
          <w:lang w:val="hr-HR" w:eastAsia="bs-Latn-BA"/>
        </w:rPr>
        <w:t xml:space="preserve">avnika za Bosnu i </w:t>
      </w:r>
      <w:r w:rsidR="006317D7">
        <w:rPr>
          <w:rFonts w:cs="Times New Roman"/>
          <w:color w:val="000000"/>
          <w:lang w:val="hr-HR" w:eastAsia="bs-Latn-BA"/>
        </w:rPr>
        <w:lastRenderedPageBreak/>
        <w:t>Hercegovinu“. Naime, primjena ekskluzivnosti za robe dovodi u p</w:t>
      </w:r>
      <w:r w:rsidR="00AD748F">
        <w:rPr>
          <w:rFonts w:cs="Times New Roman"/>
          <w:color w:val="000000"/>
          <w:lang w:val="hr-HR" w:eastAsia="bs-Latn-BA"/>
        </w:rPr>
        <w:t>itanje narušavanj</w:t>
      </w:r>
      <w:r w:rsidR="006317D7">
        <w:rPr>
          <w:rFonts w:cs="Times New Roman"/>
          <w:color w:val="000000"/>
          <w:lang w:val="hr-HR" w:eastAsia="bs-Latn-BA"/>
        </w:rPr>
        <w:t>e</w:t>
      </w:r>
      <w:r w:rsidR="00AD748F">
        <w:rPr>
          <w:rFonts w:cs="Times New Roman"/>
          <w:color w:val="000000"/>
          <w:lang w:val="hr-HR" w:eastAsia="bs-Latn-BA"/>
        </w:rPr>
        <w:t xml:space="preserve"> principa jednakog tretmana u smislu da </w:t>
      </w:r>
      <w:r w:rsidR="006317D7">
        <w:rPr>
          <w:rFonts w:cs="Times New Roman"/>
          <w:color w:val="000000"/>
          <w:lang w:val="hr-HR" w:eastAsia="bs-Latn-BA"/>
        </w:rPr>
        <w:t xml:space="preserve">se </w:t>
      </w:r>
      <w:r w:rsidR="00AD748F">
        <w:rPr>
          <w:rFonts w:cs="Times New Roman"/>
          <w:color w:val="000000"/>
          <w:lang w:val="hr-HR" w:eastAsia="bs-Latn-BA"/>
        </w:rPr>
        <w:t xml:space="preserve">provođenjem ove vrste postupka </w:t>
      </w:r>
      <w:r w:rsidR="00032160">
        <w:rPr>
          <w:rFonts w:cs="Times New Roman"/>
          <w:color w:val="000000"/>
          <w:lang w:val="hr-HR" w:eastAsia="bs-Latn-BA"/>
        </w:rPr>
        <w:t xml:space="preserve">potencijalno </w:t>
      </w:r>
      <w:r w:rsidR="00AD748F">
        <w:rPr>
          <w:rFonts w:cs="Times New Roman"/>
          <w:color w:val="000000"/>
          <w:lang w:val="hr-HR" w:eastAsia="bs-Latn-BA"/>
        </w:rPr>
        <w:t xml:space="preserve">isključuju </w:t>
      </w:r>
      <w:r w:rsidR="00032160">
        <w:rPr>
          <w:rFonts w:cs="Times New Roman"/>
          <w:color w:val="000000"/>
          <w:lang w:val="hr-HR" w:eastAsia="bs-Latn-BA"/>
        </w:rPr>
        <w:t xml:space="preserve">ponuđači bilo </w:t>
      </w:r>
      <w:r w:rsidR="00FC79C5">
        <w:rPr>
          <w:rFonts w:cs="Times New Roman"/>
          <w:color w:val="000000"/>
          <w:lang w:val="hr-HR" w:eastAsia="bs-Latn-BA"/>
        </w:rPr>
        <w:t>iz Bosne i Hercegovine i</w:t>
      </w:r>
      <w:r w:rsidR="00032160">
        <w:rPr>
          <w:rFonts w:cs="Times New Roman"/>
          <w:color w:val="000000"/>
          <w:lang w:val="hr-HR" w:eastAsia="bs-Latn-BA"/>
        </w:rPr>
        <w:t xml:space="preserve">li drugih zemalja, te je preporuka da kada se radi o robama široke potrošnje, za koju postoji veći broj ponuđača, provode jedan od transparentnih postupaka javne nabavke. </w:t>
      </w:r>
    </w:p>
    <w:p w:rsidR="00522189" w:rsidRDefault="00AD748F" w:rsidP="003E4674">
      <w:pPr>
        <w:spacing w:after="0" w:line="240" w:lineRule="auto"/>
        <w:jc w:val="both"/>
        <w:rPr>
          <w:rFonts w:cs="Times New Roman"/>
          <w:color w:val="000000"/>
          <w:lang w:val="hr-HR" w:eastAsia="bs-Latn-BA"/>
        </w:rPr>
      </w:pPr>
      <w:r>
        <w:rPr>
          <w:rFonts w:cs="Times New Roman"/>
          <w:color w:val="000000"/>
          <w:lang w:val="hr-HR" w:eastAsia="bs-Latn-BA"/>
        </w:rPr>
        <w:t xml:space="preserve"> </w:t>
      </w:r>
    </w:p>
    <w:p w:rsidR="007F770E" w:rsidRPr="007F770E" w:rsidRDefault="007F770E" w:rsidP="007F770E">
      <w:pPr>
        <w:spacing w:after="0" w:line="240" w:lineRule="auto"/>
        <w:jc w:val="both"/>
        <w:rPr>
          <w:rFonts w:cs="Times New Roman"/>
          <w:color w:val="000000"/>
          <w:lang w:val="hr-HR" w:eastAsia="bs-Latn-BA"/>
        </w:rPr>
      </w:pPr>
      <w:r>
        <w:rPr>
          <w:rFonts w:cs="Times New Roman"/>
          <w:color w:val="000000"/>
          <w:lang w:val="hr-HR" w:eastAsia="bs-Latn-BA"/>
        </w:rPr>
        <w:t xml:space="preserve">Prezentiranjem pokazatelja za pregovaračke postupke bez objave obavještenja u 2021. godini i dalje se uočava da žalbeni postupci traju duže u odnosu na rokove definisane Zakonom, a što stvara probleme u tokovima snabdjevanja ugovornih organa za potrebe koje su potrebne za obavljanje djelatnosti zbog kojih su osnovani. </w:t>
      </w:r>
      <w:r w:rsidR="00D94592">
        <w:rPr>
          <w:rFonts w:cs="Times New Roman"/>
          <w:color w:val="000000"/>
          <w:lang w:val="hr-HR" w:eastAsia="bs-Latn-BA"/>
        </w:rPr>
        <w:t>Nadalje, kako u primjeni pregovaračkih postupaka bez objave obavještenja preovladavaju robe, povećanje vrijednosti dodjeljenih ugovora u 2021. godini potvrđuje da je pandemija COVID utjecala na ovakav trend, kako vrijednosno tako i u pogledu predmeta nabavki.</w:t>
      </w:r>
    </w:p>
    <w:p w:rsidR="007F770E" w:rsidRDefault="007F770E" w:rsidP="007F770E">
      <w:pPr>
        <w:spacing w:after="0" w:line="240" w:lineRule="auto"/>
        <w:jc w:val="both"/>
        <w:rPr>
          <w:rFonts w:cs="Times New Roman"/>
          <w:i/>
          <w:color w:val="000000"/>
          <w:lang w:val="hr-HR" w:eastAsia="bs-Latn-BA"/>
        </w:rPr>
      </w:pPr>
    </w:p>
    <w:p w:rsidR="007F770E" w:rsidRPr="007F770E" w:rsidRDefault="007F770E" w:rsidP="007F770E">
      <w:pPr>
        <w:spacing w:after="0" w:line="240" w:lineRule="auto"/>
        <w:jc w:val="both"/>
        <w:rPr>
          <w:rFonts w:cs="Times New Roman"/>
          <w:color w:val="000000"/>
          <w:lang w:val="hr-HR" w:eastAsia="bs-Latn-BA"/>
        </w:rPr>
      </w:pPr>
      <w:r>
        <w:rPr>
          <w:rFonts w:cs="Times New Roman"/>
          <w:color w:val="000000"/>
          <w:lang w:val="hr-HR" w:eastAsia="bs-Latn-BA"/>
        </w:rPr>
        <w:t xml:space="preserve">U nastavku ovog Izvještaja se prezentiraju pokazatelji po članovima Zakona koji definišu pregovarački postupak bez objave obavještenja, kao i uočenim trendovima ovog programskog praćenja. </w:t>
      </w:r>
    </w:p>
    <w:p w:rsidR="007F770E" w:rsidRDefault="007F770E" w:rsidP="004C0D05">
      <w:pPr>
        <w:spacing w:after="0" w:line="240" w:lineRule="auto"/>
        <w:jc w:val="center"/>
        <w:rPr>
          <w:rFonts w:cs="Times New Roman"/>
          <w:i/>
          <w:color w:val="000000"/>
          <w:lang w:val="hr-HR" w:eastAsia="bs-Latn-BA"/>
        </w:rPr>
      </w:pPr>
    </w:p>
    <w:p w:rsidR="004C0D05" w:rsidRPr="004C0D05" w:rsidRDefault="004C0D05" w:rsidP="004C0D05">
      <w:pPr>
        <w:spacing w:after="0" w:line="240" w:lineRule="auto"/>
        <w:jc w:val="center"/>
        <w:rPr>
          <w:rFonts w:cs="Times New Roman"/>
          <w:i/>
          <w:color w:val="000000"/>
          <w:lang w:val="hr-HR" w:eastAsia="bs-Latn-BA"/>
        </w:rPr>
      </w:pPr>
      <w:r w:rsidRPr="004C0D05">
        <w:rPr>
          <w:rFonts w:cs="Times New Roman"/>
          <w:i/>
          <w:color w:val="000000"/>
          <w:lang w:val="hr-HR" w:eastAsia="bs-Latn-BA"/>
        </w:rPr>
        <w:t>Uporedni prikaz zaključenih ugovora za 2019</w:t>
      </w:r>
      <w:r w:rsidR="008B5517">
        <w:rPr>
          <w:rFonts w:cs="Times New Roman"/>
          <w:i/>
          <w:color w:val="000000"/>
          <w:lang w:val="hr-HR" w:eastAsia="bs-Latn-BA"/>
        </w:rPr>
        <w:t>,</w:t>
      </w:r>
      <w:r w:rsidRPr="004C0D05">
        <w:rPr>
          <w:rFonts w:cs="Times New Roman"/>
          <w:i/>
          <w:color w:val="000000"/>
          <w:lang w:val="hr-HR" w:eastAsia="bs-Latn-BA"/>
        </w:rPr>
        <w:t xml:space="preserve"> 2020</w:t>
      </w:r>
      <w:r w:rsidR="008B5517">
        <w:rPr>
          <w:rFonts w:cs="Times New Roman"/>
          <w:i/>
          <w:color w:val="000000"/>
          <w:lang w:val="hr-HR" w:eastAsia="bs-Latn-BA"/>
        </w:rPr>
        <w:t xml:space="preserve"> i 2021</w:t>
      </w:r>
      <w:r w:rsidRPr="004C0D05">
        <w:rPr>
          <w:rFonts w:cs="Times New Roman"/>
          <w:i/>
          <w:color w:val="000000"/>
          <w:lang w:val="hr-HR" w:eastAsia="bs-Latn-BA"/>
        </w:rPr>
        <w:t xml:space="preserve"> godinu</w:t>
      </w:r>
    </w:p>
    <w:p w:rsidR="004C0D05" w:rsidRDefault="004C0D05" w:rsidP="004C0D05">
      <w:pPr>
        <w:spacing w:after="0" w:line="240" w:lineRule="auto"/>
        <w:jc w:val="center"/>
        <w:rPr>
          <w:rFonts w:cs="Times New Roman"/>
          <w:color w:val="000000"/>
          <w:lang w:val="hr-HR" w:eastAsia="bs-Latn-BA"/>
        </w:rPr>
      </w:pPr>
      <w:r w:rsidRPr="004C0D05">
        <w:rPr>
          <w:rFonts w:cs="Times New Roman"/>
          <w:i/>
          <w:color w:val="000000"/>
          <w:lang w:val="hr-HR" w:eastAsia="bs-Latn-BA"/>
        </w:rPr>
        <w:t>za pregovaračke postupke bez objave obavještenja</w:t>
      </w:r>
    </w:p>
    <w:p w:rsidR="004C0D05" w:rsidRDefault="004C0D05" w:rsidP="003E4674">
      <w:pPr>
        <w:spacing w:after="0" w:line="240" w:lineRule="auto"/>
        <w:jc w:val="both"/>
        <w:rPr>
          <w:rFonts w:cs="Times New Roman"/>
          <w:color w:val="000000"/>
          <w:lang w:val="hr-HR" w:eastAsia="bs-Latn-BA"/>
        </w:rPr>
      </w:pPr>
    </w:p>
    <w:tbl>
      <w:tblPr>
        <w:tblW w:w="5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2560"/>
      </w:tblGrid>
      <w:tr w:rsidR="00F54D7E" w:rsidRPr="002932D8" w:rsidTr="00F54D7E">
        <w:trPr>
          <w:trHeight w:val="255"/>
          <w:jc w:val="center"/>
        </w:trPr>
        <w:tc>
          <w:tcPr>
            <w:tcW w:w="3140" w:type="dxa"/>
            <w:shd w:val="clear" w:color="auto" w:fill="auto"/>
            <w:noWrap/>
            <w:vAlign w:val="bottom"/>
            <w:hideMark/>
          </w:tcPr>
          <w:p w:rsidR="00F54D7E" w:rsidRPr="002932D8" w:rsidRDefault="00F54D7E" w:rsidP="00F54D7E">
            <w:pPr>
              <w:spacing w:after="0" w:line="240" w:lineRule="auto"/>
              <w:jc w:val="center"/>
              <w:rPr>
                <w:rFonts w:ascii="Times New Roman" w:eastAsia="Times New Roman" w:hAnsi="Times New Roman" w:cs="Times New Roman"/>
                <w:b/>
                <w:color w:val="000000"/>
                <w:sz w:val="20"/>
                <w:szCs w:val="20"/>
                <w:lang w:eastAsia="bs-Latn-BA"/>
              </w:rPr>
            </w:pPr>
            <w:r w:rsidRPr="002932D8">
              <w:rPr>
                <w:rFonts w:ascii="Times New Roman" w:eastAsia="Times New Roman" w:hAnsi="Times New Roman" w:cs="Times New Roman"/>
                <w:b/>
                <w:color w:val="000000"/>
                <w:sz w:val="20"/>
                <w:szCs w:val="20"/>
                <w:lang w:eastAsia="bs-Latn-BA"/>
              </w:rPr>
              <w:t>Godina</w:t>
            </w:r>
          </w:p>
        </w:tc>
        <w:tc>
          <w:tcPr>
            <w:tcW w:w="2560" w:type="dxa"/>
            <w:shd w:val="clear" w:color="auto" w:fill="auto"/>
            <w:noWrap/>
            <w:vAlign w:val="bottom"/>
            <w:hideMark/>
          </w:tcPr>
          <w:p w:rsidR="00F54D7E" w:rsidRPr="002932D8" w:rsidRDefault="00F54D7E" w:rsidP="00F54D7E">
            <w:pPr>
              <w:spacing w:after="0" w:line="240" w:lineRule="auto"/>
              <w:jc w:val="center"/>
              <w:rPr>
                <w:rFonts w:ascii="Times New Roman" w:eastAsia="Times New Roman" w:hAnsi="Times New Roman" w:cs="Times New Roman"/>
                <w:b/>
                <w:color w:val="000000"/>
                <w:sz w:val="20"/>
                <w:szCs w:val="20"/>
                <w:lang w:eastAsia="bs-Latn-BA"/>
              </w:rPr>
            </w:pPr>
            <w:r w:rsidRPr="002932D8">
              <w:rPr>
                <w:rFonts w:ascii="Times New Roman" w:eastAsia="Times New Roman" w:hAnsi="Times New Roman" w:cs="Times New Roman"/>
                <w:b/>
                <w:color w:val="000000"/>
                <w:sz w:val="20"/>
                <w:szCs w:val="20"/>
                <w:lang w:eastAsia="bs-Latn-BA"/>
              </w:rPr>
              <w:t>Broj ugovora</w:t>
            </w:r>
            <w:r w:rsidR="00244A50">
              <w:rPr>
                <w:rStyle w:val="FootnoteReference"/>
                <w:rFonts w:ascii="Times New Roman" w:eastAsia="Times New Roman" w:hAnsi="Times New Roman" w:cs="Times New Roman"/>
                <w:b/>
                <w:color w:val="000000"/>
                <w:sz w:val="20"/>
                <w:szCs w:val="20"/>
                <w:lang w:eastAsia="bs-Latn-BA"/>
              </w:rPr>
              <w:footnoteReference w:id="4"/>
            </w:r>
          </w:p>
        </w:tc>
      </w:tr>
      <w:tr w:rsidR="00F54D7E" w:rsidRPr="002932D8" w:rsidTr="00455C1F">
        <w:trPr>
          <w:trHeight w:val="255"/>
          <w:jc w:val="center"/>
        </w:trPr>
        <w:tc>
          <w:tcPr>
            <w:tcW w:w="3140" w:type="dxa"/>
            <w:tcBorders>
              <w:bottom w:val="single" w:sz="4" w:space="0" w:color="auto"/>
            </w:tcBorders>
            <w:shd w:val="clear" w:color="auto" w:fill="auto"/>
            <w:noWrap/>
            <w:vAlign w:val="bottom"/>
            <w:hideMark/>
          </w:tcPr>
          <w:p w:rsidR="00F54D7E" w:rsidRPr="002932D8" w:rsidRDefault="00F54D7E" w:rsidP="00F54D7E">
            <w:pPr>
              <w:spacing w:after="0" w:line="240" w:lineRule="auto"/>
              <w:jc w:val="center"/>
              <w:rPr>
                <w:rFonts w:ascii="Times New Roman" w:eastAsia="Times New Roman" w:hAnsi="Times New Roman" w:cs="Times New Roman"/>
                <w:color w:val="000000"/>
                <w:sz w:val="20"/>
                <w:szCs w:val="20"/>
                <w:lang w:eastAsia="bs-Latn-BA"/>
              </w:rPr>
            </w:pPr>
            <w:r w:rsidRPr="002932D8">
              <w:rPr>
                <w:rFonts w:ascii="Times New Roman" w:eastAsia="Times New Roman" w:hAnsi="Times New Roman" w:cs="Times New Roman"/>
                <w:color w:val="000000"/>
                <w:sz w:val="20"/>
                <w:szCs w:val="20"/>
                <w:lang w:eastAsia="bs-Latn-BA"/>
              </w:rPr>
              <w:t>2019</w:t>
            </w:r>
          </w:p>
        </w:tc>
        <w:tc>
          <w:tcPr>
            <w:tcW w:w="2560" w:type="dxa"/>
            <w:tcBorders>
              <w:bottom w:val="single" w:sz="4" w:space="0" w:color="auto"/>
            </w:tcBorders>
            <w:shd w:val="clear" w:color="auto" w:fill="auto"/>
            <w:noWrap/>
            <w:vAlign w:val="bottom"/>
            <w:hideMark/>
          </w:tcPr>
          <w:p w:rsidR="00F54D7E" w:rsidRPr="002932D8" w:rsidRDefault="00F54D7E" w:rsidP="00F54D7E">
            <w:pPr>
              <w:spacing w:after="0" w:line="240" w:lineRule="auto"/>
              <w:jc w:val="center"/>
              <w:rPr>
                <w:rFonts w:ascii="Times New Roman" w:eastAsia="Times New Roman" w:hAnsi="Times New Roman" w:cs="Times New Roman"/>
                <w:color w:val="000000"/>
                <w:sz w:val="20"/>
                <w:szCs w:val="20"/>
                <w:lang w:eastAsia="bs-Latn-BA"/>
              </w:rPr>
            </w:pPr>
            <w:r w:rsidRPr="002932D8">
              <w:rPr>
                <w:rFonts w:ascii="Times New Roman" w:eastAsia="Times New Roman" w:hAnsi="Times New Roman" w:cs="Times New Roman"/>
                <w:color w:val="000000"/>
                <w:sz w:val="20"/>
                <w:szCs w:val="20"/>
                <w:lang w:eastAsia="bs-Latn-BA"/>
              </w:rPr>
              <w:t>1546</w:t>
            </w:r>
          </w:p>
        </w:tc>
      </w:tr>
      <w:tr w:rsidR="00F54D7E" w:rsidRPr="002932D8" w:rsidTr="00455C1F">
        <w:trPr>
          <w:trHeight w:val="255"/>
          <w:jc w:val="center"/>
        </w:trPr>
        <w:tc>
          <w:tcPr>
            <w:tcW w:w="3140" w:type="dxa"/>
            <w:tcBorders>
              <w:bottom w:val="single" w:sz="4" w:space="0" w:color="auto"/>
            </w:tcBorders>
            <w:shd w:val="clear" w:color="auto" w:fill="auto"/>
            <w:noWrap/>
            <w:vAlign w:val="bottom"/>
            <w:hideMark/>
          </w:tcPr>
          <w:p w:rsidR="00F54D7E" w:rsidRPr="002932D8" w:rsidRDefault="00F54D7E" w:rsidP="00F54D7E">
            <w:pPr>
              <w:spacing w:after="0" w:line="240" w:lineRule="auto"/>
              <w:jc w:val="center"/>
              <w:rPr>
                <w:rFonts w:ascii="Times New Roman" w:eastAsia="Times New Roman" w:hAnsi="Times New Roman" w:cs="Times New Roman"/>
                <w:color w:val="000000"/>
                <w:sz w:val="20"/>
                <w:szCs w:val="20"/>
                <w:lang w:eastAsia="bs-Latn-BA"/>
              </w:rPr>
            </w:pPr>
            <w:r w:rsidRPr="002932D8">
              <w:rPr>
                <w:rFonts w:ascii="Times New Roman" w:eastAsia="Times New Roman" w:hAnsi="Times New Roman" w:cs="Times New Roman"/>
                <w:color w:val="000000"/>
                <w:sz w:val="20"/>
                <w:szCs w:val="20"/>
                <w:lang w:eastAsia="bs-Latn-BA"/>
              </w:rPr>
              <w:t>2020</w:t>
            </w:r>
          </w:p>
        </w:tc>
        <w:tc>
          <w:tcPr>
            <w:tcW w:w="2560" w:type="dxa"/>
            <w:tcBorders>
              <w:bottom w:val="single" w:sz="4" w:space="0" w:color="auto"/>
            </w:tcBorders>
            <w:shd w:val="clear" w:color="auto" w:fill="auto"/>
            <w:noWrap/>
            <w:vAlign w:val="bottom"/>
            <w:hideMark/>
          </w:tcPr>
          <w:p w:rsidR="00F54D7E" w:rsidRPr="002932D8" w:rsidRDefault="00F54D7E" w:rsidP="00F54D7E">
            <w:pPr>
              <w:spacing w:after="0" w:line="240" w:lineRule="auto"/>
              <w:jc w:val="center"/>
              <w:rPr>
                <w:rFonts w:ascii="Times New Roman" w:eastAsia="Times New Roman" w:hAnsi="Times New Roman" w:cs="Times New Roman"/>
                <w:color w:val="000000"/>
                <w:sz w:val="20"/>
                <w:szCs w:val="20"/>
                <w:lang w:eastAsia="bs-Latn-BA"/>
              </w:rPr>
            </w:pPr>
            <w:r w:rsidRPr="002932D8">
              <w:rPr>
                <w:rFonts w:ascii="Times New Roman" w:eastAsia="Times New Roman" w:hAnsi="Times New Roman" w:cs="Times New Roman"/>
                <w:color w:val="000000"/>
                <w:sz w:val="20"/>
                <w:szCs w:val="20"/>
                <w:lang w:eastAsia="bs-Latn-BA"/>
              </w:rPr>
              <w:t>2062</w:t>
            </w:r>
          </w:p>
        </w:tc>
      </w:tr>
      <w:tr w:rsidR="008B5517" w:rsidRPr="002932D8" w:rsidTr="00455C1F">
        <w:trPr>
          <w:trHeight w:val="255"/>
          <w:jc w:val="center"/>
        </w:trPr>
        <w:tc>
          <w:tcPr>
            <w:tcW w:w="3140" w:type="dxa"/>
            <w:tcBorders>
              <w:bottom w:val="single" w:sz="4" w:space="0" w:color="auto"/>
            </w:tcBorders>
            <w:shd w:val="clear" w:color="auto" w:fill="auto"/>
            <w:noWrap/>
            <w:vAlign w:val="bottom"/>
          </w:tcPr>
          <w:p w:rsidR="008B5517" w:rsidRPr="002932D8" w:rsidRDefault="008B5517" w:rsidP="00F54D7E">
            <w:pPr>
              <w:spacing w:after="0" w:line="240" w:lineRule="auto"/>
              <w:jc w:val="center"/>
              <w:rPr>
                <w:rFonts w:ascii="Times New Roman" w:eastAsia="Times New Roman" w:hAnsi="Times New Roman" w:cs="Times New Roman"/>
                <w:color w:val="000000"/>
                <w:sz w:val="20"/>
                <w:szCs w:val="20"/>
                <w:lang w:eastAsia="bs-Latn-BA"/>
              </w:rPr>
            </w:pPr>
            <w:r>
              <w:rPr>
                <w:rFonts w:ascii="Times New Roman" w:eastAsia="Times New Roman" w:hAnsi="Times New Roman" w:cs="Times New Roman"/>
                <w:color w:val="000000"/>
                <w:sz w:val="20"/>
                <w:szCs w:val="20"/>
                <w:lang w:eastAsia="bs-Latn-BA"/>
              </w:rPr>
              <w:t>2021</w:t>
            </w:r>
          </w:p>
        </w:tc>
        <w:tc>
          <w:tcPr>
            <w:tcW w:w="2560" w:type="dxa"/>
            <w:tcBorders>
              <w:bottom w:val="single" w:sz="4" w:space="0" w:color="auto"/>
            </w:tcBorders>
            <w:shd w:val="clear" w:color="auto" w:fill="auto"/>
            <w:noWrap/>
            <w:vAlign w:val="bottom"/>
          </w:tcPr>
          <w:p w:rsidR="008B5517" w:rsidRPr="002932D8" w:rsidRDefault="00244A50" w:rsidP="00042EFB">
            <w:pPr>
              <w:spacing w:after="0" w:line="240" w:lineRule="auto"/>
              <w:jc w:val="center"/>
              <w:rPr>
                <w:rFonts w:ascii="Times New Roman" w:eastAsia="Times New Roman" w:hAnsi="Times New Roman" w:cs="Times New Roman"/>
                <w:color w:val="000000"/>
                <w:sz w:val="20"/>
                <w:szCs w:val="20"/>
                <w:lang w:eastAsia="bs-Latn-BA"/>
              </w:rPr>
            </w:pPr>
            <w:r>
              <w:rPr>
                <w:rFonts w:ascii="Times New Roman" w:eastAsia="Times New Roman" w:hAnsi="Times New Roman" w:cs="Times New Roman"/>
                <w:color w:val="000000"/>
                <w:sz w:val="20"/>
                <w:szCs w:val="20"/>
                <w:lang w:eastAsia="bs-Latn-BA"/>
              </w:rPr>
              <w:t>12</w:t>
            </w:r>
            <w:r w:rsidR="00042EFB">
              <w:rPr>
                <w:rFonts w:ascii="Times New Roman" w:eastAsia="Times New Roman" w:hAnsi="Times New Roman" w:cs="Times New Roman"/>
                <w:color w:val="000000"/>
                <w:sz w:val="20"/>
                <w:szCs w:val="20"/>
                <w:lang w:eastAsia="bs-Latn-BA"/>
              </w:rPr>
              <w:t>39</w:t>
            </w:r>
          </w:p>
        </w:tc>
      </w:tr>
      <w:tr w:rsidR="00AD748F" w:rsidRPr="002932D8" w:rsidTr="00AD748F">
        <w:trPr>
          <w:trHeight w:val="255"/>
          <w:jc w:val="center"/>
        </w:trPr>
        <w:tc>
          <w:tcPr>
            <w:tcW w:w="3140" w:type="dxa"/>
            <w:tcBorders>
              <w:top w:val="single" w:sz="4" w:space="0" w:color="auto"/>
              <w:left w:val="nil"/>
              <w:bottom w:val="nil"/>
              <w:right w:val="nil"/>
            </w:tcBorders>
            <w:shd w:val="clear" w:color="auto" w:fill="auto"/>
            <w:noWrap/>
            <w:vAlign w:val="bottom"/>
          </w:tcPr>
          <w:p w:rsidR="00AD748F" w:rsidRPr="002932D8" w:rsidRDefault="00AD748F" w:rsidP="00F54D7E">
            <w:pPr>
              <w:spacing w:after="0" w:line="240" w:lineRule="auto"/>
              <w:jc w:val="center"/>
              <w:rPr>
                <w:rFonts w:ascii="Times New Roman" w:eastAsia="Times New Roman" w:hAnsi="Times New Roman" w:cs="Times New Roman"/>
                <w:color w:val="000000"/>
                <w:sz w:val="20"/>
                <w:szCs w:val="20"/>
                <w:lang w:eastAsia="bs-Latn-BA"/>
              </w:rPr>
            </w:pPr>
          </w:p>
        </w:tc>
        <w:tc>
          <w:tcPr>
            <w:tcW w:w="2560" w:type="dxa"/>
            <w:tcBorders>
              <w:top w:val="single" w:sz="4" w:space="0" w:color="auto"/>
              <w:left w:val="nil"/>
              <w:bottom w:val="nil"/>
              <w:right w:val="nil"/>
            </w:tcBorders>
            <w:shd w:val="clear" w:color="auto" w:fill="auto"/>
            <w:noWrap/>
            <w:vAlign w:val="bottom"/>
          </w:tcPr>
          <w:p w:rsidR="00AD748F" w:rsidRPr="002932D8" w:rsidRDefault="00AD748F" w:rsidP="00F54D7E">
            <w:pPr>
              <w:spacing w:after="0" w:line="240" w:lineRule="auto"/>
              <w:jc w:val="center"/>
              <w:rPr>
                <w:rFonts w:ascii="Times New Roman" w:eastAsia="Times New Roman" w:hAnsi="Times New Roman" w:cs="Times New Roman"/>
                <w:color w:val="000000"/>
                <w:sz w:val="20"/>
                <w:szCs w:val="20"/>
                <w:lang w:eastAsia="bs-Latn-BA"/>
              </w:rPr>
            </w:pPr>
          </w:p>
        </w:tc>
      </w:tr>
    </w:tbl>
    <w:p w:rsidR="00F54D7E" w:rsidRDefault="002F177E" w:rsidP="00F54D7E">
      <w:pPr>
        <w:spacing w:after="0" w:line="240" w:lineRule="auto"/>
        <w:jc w:val="center"/>
        <w:rPr>
          <w:rFonts w:cs="Times New Roman"/>
          <w:color w:val="000000"/>
          <w:lang w:val="hr-HR" w:eastAsia="bs-Latn-BA"/>
        </w:rPr>
      </w:pPr>
      <w:r>
        <w:rPr>
          <w:noProof/>
          <w:lang w:eastAsia="bs-Latn-BA"/>
        </w:rPr>
        <w:drawing>
          <wp:inline distT="0" distB="0" distL="0" distR="0" wp14:anchorId="3BDA1A72" wp14:editId="39355F9B">
            <wp:extent cx="4257675" cy="20955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D748F" w:rsidRDefault="00AD748F" w:rsidP="003E4674">
      <w:pPr>
        <w:spacing w:after="0" w:line="240" w:lineRule="auto"/>
        <w:jc w:val="both"/>
        <w:rPr>
          <w:rFonts w:cs="Times New Roman"/>
          <w:color w:val="000000"/>
          <w:lang w:val="hr-HR" w:eastAsia="bs-Latn-BA"/>
        </w:rPr>
      </w:pPr>
    </w:p>
    <w:p w:rsidR="00FC79C5" w:rsidRDefault="00FC79C5" w:rsidP="003E4674">
      <w:pPr>
        <w:spacing w:after="0" w:line="240" w:lineRule="auto"/>
        <w:jc w:val="both"/>
        <w:rPr>
          <w:rFonts w:cs="Times New Roman"/>
          <w:color w:val="000000"/>
          <w:lang w:val="hr-HR" w:eastAsia="bs-Latn-BA"/>
        </w:rPr>
      </w:pPr>
    </w:p>
    <w:p w:rsidR="000001D1" w:rsidRDefault="000001D1" w:rsidP="003E4674">
      <w:pPr>
        <w:spacing w:after="0" w:line="240" w:lineRule="auto"/>
        <w:jc w:val="both"/>
        <w:rPr>
          <w:rFonts w:cs="Times New Roman"/>
          <w:color w:val="000000"/>
          <w:lang w:val="hr-HR" w:eastAsia="bs-Latn-BA"/>
        </w:rPr>
      </w:pPr>
      <w:r>
        <w:rPr>
          <w:rFonts w:cs="Times New Roman"/>
          <w:color w:val="000000"/>
          <w:lang w:val="hr-HR" w:eastAsia="bs-Latn-BA"/>
        </w:rPr>
        <w:t>A</w:t>
      </w:r>
      <w:r w:rsidR="00BA1F5B">
        <w:rPr>
          <w:rFonts w:cs="Times New Roman"/>
          <w:color w:val="000000"/>
          <w:lang w:val="hr-HR" w:eastAsia="bs-Latn-BA"/>
        </w:rPr>
        <w:t xml:space="preserve">nalizom podataka </w:t>
      </w:r>
      <w:r w:rsidR="00853B28">
        <w:rPr>
          <w:rFonts w:cs="Times New Roman"/>
          <w:color w:val="000000"/>
          <w:lang w:val="hr-HR" w:eastAsia="bs-Latn-BA"/>
        </w:rPr>
        <w:t>u 202</w:t>
      </w:r>
      <w:r w:rsidR="002F177E">
        <w:rPr>
          <w:rFonts w:cs="Times New Roman"/>
          <w:color w:val="000000"/>
          <w:lang w:val="hr-HR" w:eastAsia="bs-Latn-BA"/>
        </w:rPr>
        <w:t>1</w:t>
      </w:r>
      <w:r w:rsidR="00853B28">
        <w:rPr>
          <w:rFonts w:cs="Times New Roman"/>
          <w:color w:val="000000"/>
          <w:lang w:val="hr-HR" w:eastAsia="bs-Latn-BA"/>
        </w:rPr>
        <w:t xml:space="preserve">. godini </w:t>
      </w:r>
      <w:r w:rsidR="00BA1F5B">
        <w:rPr>
          <w:rFonts w:cs="Times New Roman"/>
          <w:color w:val="000000"/>
          <w:lang w:val="hr-HR" w:eastAsia="bs-Latn-BA"/>
        </w:rPr>
        <w:t>vezano za pregovarački postupak bez objave obavještenja utvrđeno je da se pregovarački postupci bez objave obavještenja</w:t>
      </w:r>
      <w:r w:rsidR="00AD748F">
        <w:rPr>
          <w:rFonts w:cs="Times New Roman"/>
          <w:color w:val="000000"/>
          <w:lang w:val="hr-HR" w:eastAsia="bs-Latn-BA"/>
        </w:rPr>
        <w:t>, prema svim mogućnostima za primjenu pregovaračkog postupka bez objave obavještenja, u</w:t>
      </w:r>
      <w:r w:rsidR="00790820">
        <w:rPr>
          <w:rFonts w:cs="Times New Roman"/>
          <w:color w:val="000000"/>
          <w:lang w:val="hr-HR" w:eastAsia="bs-Latn-BA"/>
        </w:rPr>
        <w:t xml:space="preserve"> </w:t>
      </w:r>
      <w:r w:rsidR="00AD748F">
        <w:rPr>
          <w:rFonts w:cs="Times New Roman"/>
          <w:color w:val="000000"/>
          <w:lang w:val="hr-HR" w:eastAsia="bs-Latn-BA"/>
        </w:rPr>
        <w:t>vrijednosno najvećem b</w:t>
      </w:r>
      <w:r w:rsidR="00790820">
        <w:rPr>
          <w:rFonts w:cs="Times New Roman"/>
          <w:color w:val="000000"/>
          <w:lang w:val="hr-HR" w:eastAsia="bs-Latn-BA"/>
        </w:rPr>
        <w:t>roju slučajeva</w:t>
      </w:r>
      <w:r w:rsidR="00BA1F5B">
        <w:rPr>
          <w:rFonts w:cs="Times New Roman"/>
          <w:color w:val="000000"/>
          <w:lang w:val="hr-HR" w:eastAsia="bs-Latn-BA"/>
        </w:rPr>
        <w:t xml:space="preserve"> </w:t>
      </w:r>
      <w:r w:rsidR="00F0047D">
        <w:rPr>
          <w:rFonts w:cs="Times New Roman"/>
          <w:color w:val="000000"/>
          <w:lang w:val="hr-HR" w:eastAsia="bs-Latn-BA"/>
        </w:rPr>
        <w:t>korist</w:t>
      </w:r>
      <w:r w:rsidR="00853B28">
        <w:rPr>
          <w:rFonts w:cs="Times New Roman"/>
          <w:color w:val="000000"/>
          <w:lang w:val="hr-HR" w:eastAsia="bs-Latn-BA"/>
        </w:rPr>
        <w:t>io</w:t>
      </w:r>
      <w:r w:rsidR="00F0047D">
        <w:rPr>
          <w:rFonts w:cs="Times New Roman"/>
          <w:color w:val="000000"/>
          <w:lang w:val="hr-HR" w:eastAsia="bs-Latn-BA"/>
        </w:rPr>
        <w:t xml:space="preserve"> </w:t>
      </w:r>
      <w:r>
        <w:rPr>
          <w:rFonts w:cs="Times New Roman"/>
          <w:color w:val="000000"/>
          <w:lang w:val="hr-HR" w:eastAsia="bs-Latn-BA"/>
        </w:rPr>
        <w:t xml:space="preserve">za nabavku </w:t>
      </w:r>
      <w:r w:rsidR="00853B28">
        <w:rPr>
          <w:rFonts w:cs="Times New Roman"/>
          <w:color w:val="000000"/>
          <w:lang w:val="hr-HR" w:eastAsia="bs-Latn-BA"/>
        </w:rPr>
        <w:t>roba</w:t>
      </w:r>
      <w:r>
        <w:rPr>
          <w:rFonts w:cs="Times New Roman"/>
          <w:color w:val="000000"/>
          <w:lang w:val="hr-HR" w:eastAsia="bs-Latn-BA"/>
        </w:rPr>
        <w:t>, a što pokazuje slijedeca tabela:</w:t>
      </w:r>
    </w:p>
    <w:p w:rsidR="00703B0B" w:rsidRDefault="00703B0B" w:rsidP="001A52CE">
      <w:pPr>
        <w:spacing w:after="0" w:line="240" w:lineRule="auto"/>
        <w:jc w:val="center"/>
        <w:rPr>
          <w:rFonts w:cs="Times New Roman"/>
          <w:color w:val="000000"/>
          <w:lang w:val="hr-HR" w:eastAsia="bs-Latn-BA"/>
        </w:rPr>
      </w:pPr>
    </w:p>
    <w:p w:rsidR="00FC79C5" w:rsidRDefault="00FC79C5" w:rsidP="001A52CE">
      <w:pPr>
        <w:spacing w:after="0" w:line="240" w:lineRule="auto"/>
        <w:jc w:val="center"/>
        <w:rPr>
          <w:rFonts w:cs="Times New Roman"/>
          <w:color w:val="000000"/>
          <w:lang w:val="hr-HR" w:eastAsia="bs-Latn-BA"/>
        </w:rPr>
      </w:pPr>
    </w:p>
    <w:tbl>
      <w:tblPr>
        <w:tblW w:w="87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1420"/>
        <w:gridCol w:w="1488"/>
        <w:gridCol w:w="1387"/>
        <w:gridCol w:w="2015"/>
      </w:tblGrid>
      <w:tr w:rsidR="001A52CE" w:rsidRPr="001A52CE" w:rsidTr="001A52CE">
        <w:trPr>
          <w:trHeight w:val="255"/>
        </w:trPr>
        <w:tc>
          <w:tcPr>
            <w:tcW w:w="2420" w:type="dxa"/>
            <w:shd w:val="clear" w:color="auto" w:fill="auto"/>
            <w:noWrap/>
            <w:vAlign w:val="bottom"/>
            <w:hideMark/>
          </w:tcPr>
          <w:p w:rsidR="001A52CE" w:rsidRPr="001A52CE" w:rsidRDefault="001A52CE" w:rsidP="001A52CE">
            <w:pPr>
              <w:spacing w:after="0" w:line="240" w:lineRule="auto"/>
              <w:jc w:val="center"/>
              <w:rPr>
                <w:rFonts w:eastAsia="Times New Roman" w:cstheme="minorHAnsi"/>
                <w:b/>
                <w:bCs/>
                <w:color w:val="000000"/>
                <w:sz w:val="20"/>
                <w:szCs w:val="20"/>
                <w:lang w:eastAsia="bs-Latn-BA"/>
              </w:rPr>
            </w:pPr>
            <w:r w:rsidRPr="001A52CE">
              <w:rPr>
                <w:rFonts w:eastAsia="Times New Roman" w:cstheme="minorHAnsi"/>
                <w:b/>
                <w:bCs/>
                <w:color w:val="000000"/>
                <w:sz w:val="20"/>
                <w:szCs w:val="20"/>
                <w:lang w:eastAsia="bs-Latn-BA"/>
              </w:rPr>
              <w:t>Član zakon</w:t>
            </w:r>
          </w:p>
        </w:tc>
        <w:tc>
          <w:tcPr>
            <w:tcW w:w="1420" w:type="dxa"/>
            <w:shd w:val="clear" w:color="auto" w:fill="auto"/>
            <w:noWrap/>
            <w:vAlign w:val="bottom"/>
            <w:hideMark/>
          </w:tcPr>
          <w:p w:rsidR="001A52CE" w:rsidRPr="001A52CE" w:rsidRDefault="001A52CE" w:rsidP="001A52CE">
            <w:pPr>
              <w:spacing w:after="0" w:line="240" w:lineRule="auto"/>
              <w:jc w:val="center"/>
              <w:rPr>
                <w:rFonts w:eastAsia="Times New Roman" w:cstheme="minorHAnsi"/>
                <w:b/>
                <w:bCs/>
                <w:color w:val="000000"/>
                <w:sz w:val="20"/>
                <w:szCs w:val="20"/>
                <w:lang w:eastAsia="bs-Latn-BA"/>
              </w:rPr>
            </w:pPr>
            <w:r w:rsidRPr="001A52CE">
              <w:rPr>
                <w:rFonts w:eastAsia="Times New Roman" w:cstheme="minorHAnsi"/>
                <w:b/>
                <w:bCs/>
                <w:color w:val="000000"/>
                <w:sz w:val="20"/>
                <w:szCs w:val="20"/>
                <w:lang w:eastAsia="bs-Latn-BA"/>
              </w:rPr>
              <w:t>Radovi</w:t>
            </w:r>
          </w:p>
        </w:tc>
        <w:tc>
          <w:tcPr>
            <w:tcW w:w="1488" w:type="dxa"/>
            <w:shd w:val="clear" w:color="auto" w:fill="auto"/>
            <w:noWrap/>
            <w:vAlign w:val="bottom"/>
            <w:hideMark/>
          </w:tcPr>
          <w:p w:rsidR="001A52CE" w:rsidRPr="001A52CE" w:rsidRDefault="001A52CE" w:rsidP="001A52CE">
            <w:pPr>
              <w:spacing w:after="0" w:line="240" w:lineRule="auto"/>
              <w:jc w:val="center"/>
              <w:rPr>
                <w:rFonts w:eastAsia="Times New Roman" w:cstheme="minorHAnsi"/>
                <w:b/>
                <w:bCs/>
                <w:color w:val="000000"/>
                <w:sz w:val="20"/>
                <w:szCs w:val="20"/>
                <w:lang w:eastAsia="bs-Latn-BA"/>
              </w:rPr>
            </w:pPr>
            <w:r w:rsidRPr="001A52CE">
              <w:rPr>
                <w:rFonts w:eastAsia="Times New Roman" w:cstheme="minorHAnsi"/>
                <w:b/>
                <w:bCs/>
                <w:color w:val="000000"/>
                <w:sz w:val="20"/>
                <w:szCs w:val="20"/>
                <w:lang w:eastAsia="bs-Latn-BA"/>
              </w:rPr>
              <w:t>Robe</w:t>
            </w:r>
          </w:p>
        </w:tc>
        <w:tc>
          <w:tcPr>
            <w:tcW w:w="1387" w:type="dxa"/>
            <w:shd w:val="clear" w:color="auto" w:fill="auto"/>
            <w:noWrap/>
            <w:vAlign w:val="bottom"/>
            <w:hideMark/>
          </w:tcPr>
          <w:p w:rsidR="001A52CE" w:rsidRPr="001A52CE" w:rsidRDefault="001A52CE" w:rsidP="001A52CE">
            <w:pPr>
              <w:spacing w:after="0" w:line="240" w:lineRule="auto"/>
              <w:jc w:val="center"/>
              <w:rPr>
                <w:rFonts w:eastAsia="Times New Roman" w:cstheme="minorHAnsi"/>
                <w:b/>
                <w:bCs/>
                <w:color w:val="000000"/>
                <w:sz w:val="20"/>
                <w:szCs w:val="20"/>
                <w:lang w:eastAsia="bs-Latn-BA"/>
              </w:rPr>
            </w:pPr>
            <w:r w:rsidRPr="001A52CE">
              <w:rPr>
                <w:rFonts w:eastAsia="Times New Roman" w:cstheme="minorHAnsi"/>
                <w:b/>
                <w:bCs/>
                <w:color w:val="000000"/>
                <w:sz w:val="20"/>
                <w:szCs w:val="20"/>
                <w:lang w:eastAsia="bs-Latn-BA"/>
              </w:rPr>
              <w:t>Usluge</w:t>
            </w:r>
          </w:p>
        </w:tc>
        <w:tc>
          <w:tcPr>
            <w:tcW w:w="2015" w:type="dxa"/>
            <w:shd w:val="clear" w:color="auto" w:fill="auto"/>
            <w:noWrap/>
            <w:vAlign w:val="bottom"/>
            <w:hideMark/>
          </w:tcPr>
          <w:p w:rsidR="001A52CE" w:rsidRPr="001A52CE" w:rsidRDefault="001A52CE" w:rsidP="001A52CE">
            <w:pPr>
              <w:spacing w:after="0" w:line="240" w:lineRule="auto"/>
              <w:jc w:val="center"/>
              <w:rPr>
                <w:rFonts w:eastAsia="Times New Roman" w:cstheme="minorHAnsi"/>
                <w:b/>
                <w:bCs/>
                <w:color w:val="000000"/>
                <w:sz w:val="20"/>
                <w:szCs w:val="20"/>
                <w:lang w:eastAsia="bs-Latn-BA"/>
              </w:rPr>
            </w:pPr>
            <w:r>
              <w:rPr>
                <w:rFonts w:eastAsia="Times New Roman" w:cstheme="minorHAnsi"/>
                <w:b/>
                <w:bCs/>
                <w:color w:val="000000"/>
                <w:sz w:val="20"/>
                <w:szCs w:val="20"/>
                <w:lang w:eastAsia="bs-Latn-BA"/>
              </w:rPr>
              <w:t>Ukupno</w:t>
            </w:r>
          </w:p>
        </w:tc>
      </w:tr>
      <w:tr w:rsidR="001A52CE" w:rsidRPr="001A52CE" w:rsidTr="001A52CE">
        <w:trPr>
          <w:trHeight w:val="255"/>
        </w:trPr>
        <w:tc>
          <w:tcPr>
            <w:tcW w:w="2420"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Član 21. Stav (1) Tačka a)</w:t>
            </w:r>
          </w:p>
        </w:tc>
        <w:tc>
          <w:tcPr>
            <w:tcW w:w="1420"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4,379,128.37</w:t>
            </w:r>
          </w:p>
        </w:tc>
        <w:tc>
          <w:tcPr>
            <w:tcW w:w="1488"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6,483,305.65</w:t>
            </w:r>
          </w:p>
        </w:tc>
        <w:tc>
          <w:tcPr>
            <w:tcW w:w="1387"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5,987,521.77</w:t>
            </w:r>
          </w:p>
        </w:tc>
        <w:tc>
          <w:tcPr>
            <w:tcW w:w="2015"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16,849,955.79</w:t>
            </w:r>
          </w:p>
        </w:tc>
      </w:tr>
      <w:tr w:rsidR="001A52CE" w:rsidRPr="001A52CE" w:rsidTr="001A52CE">
        <w:trPr>
          <w:trHeight w:val="255"/>
        </w:trPr>
        <w:tc>
          <w:tcPr>
            <w:tcW w:w="2420"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Član 21. Stav (1) Tačka b)</w:t>
            </w:r>
          </w:p>
        </w:tc>
        <w:tc>
          <w:tcPr>
            <w:tcW w:w="1420"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1,652.74</w:t>
            </w:r>
          </w:p>
        </w:tc>
        <w:tc>
          <w:tcPr>
            <w:tcW w:w="1488"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249,998.40</w:t>
            </w:r>
          </w:p>
        </w:tc>
        <w:tc>
          <w:tcPr>
            <w:tcW w:w="1387"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38,776.00</w:t>
            </w:r>
          </w:p>
        </w:tc>
        <w:tc>
          <w:tcPr>
            <w:tcW w:w="2015"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290,427.14</w:t>
            </w:r>
          </w:p>
        </w:tc>
      </w:tr>
      <w:tr w:rsidR="001A52CE" w:rsidRPr="001A52CE" w:rsidTr="001A52CE">
        <w:trPr>
          <w:trHeight w:val="255"/>
        </w:trPr>
        <w:tc>
          <w:tcPr>
            <w:tcW w:w="2420"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Član 21. Stav (1) Tačka c)</w:t>
            </w:r>
          </w:p>
        </w:tc>
        <w:tc>
          <w:tcPr>
            <w:tcW w:w="1420"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466,230.69</w:t>
            </w:r>
          </w:p>
        </w:tc>
        <w:tc>
          <w:tcPr>
            <w:tcW w:w="1488"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161,053,367.08</w:t>
            </w:r>
          </w:p>
        </w:tc>
        <w:tc>
          <w:tcPr>
            <w:tcW w:w="1387"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58,937,583.20</w:t>
            </w:r>
          </w:p>
        </w:tc>
        <w:tc>
          <w:tcPr>
            <w:tcW w:w="2015"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220,457,180.97</w:t>
            </w:r>
          </w:p>
        </w:tc>
      </w:tr>
      <w:tr w:rsidR="001A52CE" w:rsidRPr="001A52CE" w:rsidTr="001A52CE">
        <w:trPr>
          <w:trHeight w:val="255"/>
        </w:trPr>
        <w:tc>
          <w:tcPr>
            <w:tcW w:w="2420"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Član 21. Stav (1) Tačka d)</w:t>
            </w:r>
          </w:p>
        </w:tc>
        <w:tc>
          <w:tcPr>
            <w:tcW w:w="1420"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2,950,170.09</w:t>
            </w:r>
          </w:p>
        </w:tc>
        <w:tc>
          <w:tcPr>
            <w:tcW w:w="1488"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67,439,258.64</w:t>
            </w:r>
          </w:p>
        </w:tc>
        <w:tc>
          <w:tcPr>
            <w:tcW w:w="1387"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5,679,201.49</w:t>
            </w:r>
          </w:p>
        </w:tc>
        <w:tc>
          <w:tcPr>
            <w:tcW w:w="2015"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76,068,630.22</w:t>
            </w:r>
          </w:p>
        </w:tc>
      </w:tr>
      <w:tr w:rsidR="001A52CE" w:rsidRPr="001A52CE" w:rsidTr="001A52CE">
        <w:trPr>
          <w:trHeight w:val="255"/>
        </w:trPr>
        <w:tc>
          <w:tcPr>
            <w:tcW w:w="2420"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Član 22. Stav (1) Tačka b)</w:t>
            </w:r>
          </w:p>
        </w:tc>
        <w:tc>
          <w:tcPr>
            <w:tcW w:w="1420"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p>
        </w:tc>
        <w:tc>
          <w:tcPr>
            <w:tcW w:w="1488"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587,277.21</w:t>
            </w:r>
          </w:p>
        </w:tc>
        <w:tc>
          <w:tcPr>
            <w:tcW w:w="1387"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33,807.23</w:t>
            </w:r>
          </w:p>
        </w:tc>
        <w:tc>
          <w:tcPr>
            <w:tcW w:w="2015"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621,084.44</w:t>
            </w:r>
          </w:p>
        </w:tc>
      </w:tr>
      <w:tr w:rsidR="001A52CE" w:rsidRPr="001A52CE" w:rsidTr="001A52CE">
        <w:trPr>
          <w:trHeight w:val="255"/>
        </w:trPr>
        <w:tc>
          <w:tcPr>
            <w:tcW w:w="2420"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Član 22. Stav (1) Tačka c)</w:t>
            </w:r>
          </w:p>
        </w:tc>
        <w:tc>
          <w:tcPr>
            <w:tcW w:w="1420"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p>
        </w:tc>
        <w:tc>
          <w:tcPr>
            <w:tcW w:w="1488"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848,577.00</w:t>
            </w:r>
          </w:p>
        </w:tc>
        <w:tc>
          <w:tcPr>
            <w:tcW w:w="1387"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5,850.00</w:t>
            </w:r>
          </w:p>
        </w:tc>
        <w:tc>
          <w:tcPr>
            <w:tcW w:w="2015"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854,427.00</w:t>
            </w:r>
          </w:p>
        </w:tc>
      </w:tr>
      <w:tr w:rsidR="001A52CE" w:rsidRPr="001A52CE" w:rsidTr="001A52CE">
        <w:trPr>
          <w:trHeight w:val="255"/>
        </w:trPr>
        <w:tc>
          <w:tcPr>
            <w:tcW w:w="2420"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lastRenderedPageBreak/>
              <w:t>Član 22. Stav (1) Tačka d)</w:t>
            </w:r>
          </w:p>
        </w:tc>
        <w:tc>
          <w:tcPr>
            <w:tcW w:w="1420"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p>
        </w:tc>
        <w:tc>
          <w:tcPr>
            <w:tcW w:w="1488"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199,620.00</w:t>
            </w:r>
          </w:p>
        </w:tc>
        <w:tc>
          <w:tcPr>
            <w:tcW w:w="1387"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p>
        </w:tc>
        <w:tc>
          <w:tcPr>
            <w:tcW w:w="2015"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199,620.00</w:t>
            </w:r>
          </w:p>
        </w:tc>
      </w:tr>
      <w:tr w:rsidR="001A52CE" w:rsidRPr="001A52CE" w:rsidTr="001A52CE">
        <w:trPr>
          <w:trHeight w:val="255"/>
        </w:trPr>
        <w:tc>
          <w:tcPr>
            <w:tcW w:w="2420"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Član 23. Stav (1) Tačka a)</w:t>
            </w:r>
          </w:p>
        </w:tc>
        <w:tc>
          <w:tcPr>
            <w:tcW w:w="1420"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p>
        </w:tc>
        <w:tc>
          <w:tcPr>
            <w:tcW w:w="1488" w:type="dxa"/>
            <w:shd w:val="clear" w:color="auto" w:fill="auto"/>
            <w:noWrap/>
            <w:vAlign w:val="bottom"/>
            <w:hideMark/>
          </w:tcPr>
          <w:p w:rsidR="001A52CE" w:rsidRPr="001A52CE" w:rsidRDefault="001A52CE" w:rsidP="001A52CE">
            <w:pPr>
              <w:spacing w:after="0" w:line="240" w:lineRule="auto"/>
              <w:jc w:val="center"/>
              <w:rPr>
                <w:rFonts w:eastAsia="Times New Roman" w:cstheme="minorHAnsi"/>
                <w:sz w:val="20"/>
                <w:szCs w:val="20"/>
                <w:lang w:eastAsia="bs-Latn-BA"/>
              </w:rPr>
            </w:pPr>
          </w:p>
        </w:tc>
        <w:tc>
          <w:tcPr>
            <w:tcW w:w="1387"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938,437.00</w:t>
            </w:r>
          </w:p>
        </w:tc>
        <w:tc>
          <w:tcPr>
            <w:tcW w:w="2015"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938,437.00</w:t>
            </w:r>
          </w:p>
        </w:tc>
      </w:tr>
      <w:tr w:rsidR="001A52CE" w:rsidRPr="001A52CE" w:rsidTr="001A52CE">
        <w:trPr>
          <w:trHeight w:val="255"/>
        </w:trPr>
        <w:tc>
          <w:tcPr>
            <w:tcW w:w="2420"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Član 23. Stav (1) Tačka b)</w:t>
            </w:r>
          </w:p>
        </w:tc>
        <w:tc>
          <w:tcPr>
            <w:tcW w:w="1420"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p>
        </w:tc>
        <w:tc>
          <w:tcPr>
            <w:tcW w:w="1488" w:type="dxa"/>
            <w:shd w:val="clear" w:color="auto" w:fill="auto"/>
            <w:noWrap/>
            <w:vAlign w:val="bottom"/>
            <w:hideMark/>
          </w:tcPr>
          <w:p w:rsidR="001A52CE" w:rsidRPr="001A52CE" w:rsidRDefault="001A52CE" w:rsidP="001A52CE">
            <w:pPr>
              <w:spacing w:after="0" w:line="240" w:lineRule="auto"/>
              <w:jc w:val="center"/>
              <w:rPr>
                <w:rFonts w:eastAsia="Times New Roman" w:cstheme="minorHAnsi"/>
                <w:sz w:val="20"/>
                <w:szCs w:val="20"/>
                <w:lang w:eastAsia="bs-Latn-BA"/>
              </w:rPr>
            </w:pPr>
          </w:p>
        </w:tc>
        <w:tc>
          <w:tcPr>
            <w:tcW w:w="1387"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2,002,812.10</w:t>
            </w:r>
          </w:p>
        </w:tc>
        <w:tc>
          <w:tcPr>
            <w:tcW w:w="2015"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2,002,812.10</w:t>
            </w:r>
          </w:p>
        </w:tc>
      </w:tr>
      <w:tr w:rsidR="001A52CE" w:rsidRPr="001A52CE" w:rsidTr="001A52CE">
        <w:trPr>
          <w:trHeight w:val="255"/>
        </w:trPr>
        <w:tc>
          <w:tcPr>
            <w:tcW w:w="2420"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Član 23. Stav (1) Tačka c)</w:t>
            </w:r>
          </w:p>
        </w:tc>
        <w:tc>
          <w:tcPr>
            <w:tcW w:w="1420"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p>
        </w:tc>
        <w:tc>
          <w:tcPr>
            <w:tcW w:w="1488" w:type="dxa"/>
            <w:shd w:val="clear" w:color="auto" w:fill="auto"/>
            <w:noWrap/>
            <w:vAlign w:val="bottom"/>
            <w:hideMark/>
          </w:tcPr>
          <w:p w:rsidR="001A52CE" w:rsidRPr="001A52CE" w:rsidRDefault="001A52CE" w:rsidP="001A52CE">
            <w:pPr>
              <w:spacing w:after="0" w:line="240" w:lineRule="auto"/>
              <w:jc w:val="center"/>
              <w:rPr>
                <w:rFonts w:eastAsia="Times New Roman" w:cstheme="minorHAnsi"/>
                <w:sz w:val="20"/>
                <w:szCs w:val="20"/>
                <w:lang w:eastAsia="bs-Latn-BA"/>
              </w:rPr>
            </w:pPr>
          </w:p>
        </w:tc>
        <w:tc>
          <w:tcPr>
            <w:tcW w:w="1387"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887,371.99</w:t>
            </w:r>
          </w:p>
        </w:tc>
        <w:tc>
          <w:tcPr>
            <w:tcW w:w="2015"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887,371.99</w:t>
            </w:r>
          </w:p>
        </w:tc>
      </w:tr>
      <w:tr w:rsidR="001A52CE" w:rsidRPr="001A52CE" w:rsidTr="001A52CE">
        <w:trPr>
          <w:trHeight w:val="255"/>
        </w:trPr>
        <w:tc>
          <w:tcPr>
            <w:tcW w:w="2420"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Član 24. Stav (1) Tačka a)</w:t>
            </w:r>
          </w:p>
        </w:tc>
        <w:tc>
          <w:tcPr>
            <w:tcW w:w="1420"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14,491,765.23</w:t>
            </w:r>
          </w:p>
        </w:tc>
        <w:tc>
          <w:tcPr>
            <w:tcW w:w="1488"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p>
        </w:tc>
        <w:tc>
          <w:tcPr>
            <w:tcW w:w="1387"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15,029.82</w:t>
            </w:r>
          </w:p>
        </w:tc>
        <w:tc>
          <w:tcPr>
            <w:tcW w:w="2015"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14,506,795.05</w:t>
            </w:r>
          </w:p>
        </w:tc>
      </w:tr>
      <w:tr w:rsidR="001A52CE" w:rsidRPr="001A52CE" w:rsidTr="001A52CE">
        <w:trPr>
          <w:trHeight w:val="255"/>
        </w:trPr>
        <w:tc>
          <w:tcPr>
            <w:tcW w:w="2420"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Član 24. Stav (1) Tačka b)</w:t>
            </w:r>
          </w:p>
        </w:tc>
        <w:tc>
          <w:tcPr>
            <w:tcW w:w="1420"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1,137,655.78</w:t>
            </w:r>
          </w:p>
        </w:tc>
        <w:tc>
          <w:tcPr>
            <w:tcW w:w="1488"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p>
        </w:tc>
        <w:tc>
          <w:tcPr>
            <w:tcW w:w="1387" w:type="dxa"/>
            <w:shd w:val="clear" w:color="auto" w:fill="auto"/>
            <w:noWrap/>
            <w:vAlign w:val="bottom"/>
            <w:hideMark/>
          </w:tcPr>
          <w:p w:rsidR="001A52CE" w:rsidRPr="001A52CE" w:rsidRDefault="001A52CE" w:rsidP="001A52CE">
            <w:pPr>
              <w:spacing w:after="0" w:line="240" w:lineRule="auto"/>
              <w:jc w:val="center"/>
              <w:rPr>
                <w:rFonts w:eastAsia="Times New Roman" w:cstheme="minorHAnsi"/>
                <w:sz w:val="20"/>
                <w:szCs w:val="20"/>
                <w:lang w:eastAsia="bs-Latn-BA"/>
              </w:rPr>
            </w:pPr>
          </w:p>
        </w:tc>
        <w:tc>
          <w:tcPr>
            <w:tcW w:w="2015" w:type="dxa"/>
            <w:shd w:val="clear" w:color="auto" w:fill="auto"/>
            <w:noWrap/>
            <w:vAlign w:val="bottom"/>
            <w:hideMark/>
          </w:tcPr>
          <w:p w:rsidR="001A52CE" w:rsidRPr="001A52CE" w:rsidRDefault="001A52CE" w:rsidP="001A52CE">
            <w:pPr>
              <w:spacing w:after="0" w:line="240" w:lineRule="auto"/>
              <w:jc w:val="center"/>
              <w:rPr>
                <w:rFonts w:eastAsia="Times New Roman" w:cstheme="minorHAnsi"/>
                <w:color w:val="000000"/>
                <w:sz w:val="20"/>
                <w:szCs w:val="20"/>
                <w:lang w:eastAsia="bs-Latn-BA"/>
              </w:rPr>
            </w:pPr>
            <w:r w:rsidRPr="001A52CE">
              <w:rPr>
                <w:rFonts w:eastAsia="Times New Roman" w:cstheme="minorHAnsi"/>
                <w:color w:val="000000"/>
                <w:sz w:val="20"/>
                <w:szCs w:val="20"/>
                <w:lang w:eastAsia="bs-Latn-BA"/>
              </w:rPr>
              <w:t>1,137,655.78</w:t>
            </w:r>
          </w:p>
        </w:tc>
      </w:tr>
      <w:tr w:rsidR="001A52CE" w:rsidRPr="001A52CE" w:rsidTr="001A52CE">
        <w:trPr>
          <w:trHeight w:val="255"/>
        </w:trPr>
        <w:tc>
          <w:tcPr>
            <w:tcW w:w="2420" w:type="dxa"/>
            <w:shd w:val="clear" w:color="auto" w:fill="auto"/>
            <w:noWrap/>
            <w:vAlign w:val="bottom"/>
            <w:hideMark/>
          </w:tcPr>
          <w:p w:rsidR="001A52CE" w:rsidRPr="001A52CE" w:rsidRDefault="001A52CE" w:rsidP="001A52CE">
            <w:pPr>
              <w:spacing w:after="0" w:line="240" w:lineRule="auto"/>
              <w:jc w:val="center"/>
              <w:rPr>
                <w:rFonts w:eastAsia="Times New Roman" w:cstheme="minorHAnsi"/>
                <w:b/>
                <w:bCs/>
                <w:color w:val="000000"/>
                <w:sz w:val="20"/>
                <w:szCs w:val="20"/>
                <w:lang w:eastAsia="bs-Latn-BA"/>
              </w:rPr>
            </w:pPr>
            <w:r w:rsidRPr="001A52CE">
              <w:rPr>
                <w:rFonts w:eastAsia="Times New Roman" w:cstheme="minorHAnsi"/>
                <w:b/>
                <w:bCs/>
                <w:color w:val="000000"/>
                <w:sz w:val="20"/>
                <w:szCs w:val="20"/>
                <w:lang w:eastAsia="bs-Latn-BA"/>
              </w:rPr>
              <w:t>Ukupno</w:t>
            </w:r>
          </w:p>
        </w:tc>
        <w:tc>
          <w:tcPr>
            <w:tcW w:w="1420" w:type="dxa"/>
            <w:shd w:val="clear" w:color="auto" w:fill="auto"/>
            <w:noWrap/>
            <w:vAlign w:val="bottom"/>
            <w:hideMark/>
          </w:tcPr>
          <w:p w:rsidR="001A52CE" w:rsidRPr="001A52CE" w:rsidRDefault="001A52CE" w:rsidP="001A52CE">
            <w:pPr>
              <w:spacing w:after="0" w:line="240" w:lineRule="auto"/>
              <w:jc w:val="center"/>
              <w:rPr>
                <w:rFonts w:eastAsia="Times New Roman" w:cstheme="minorHAnsi"/>
                <w:b/>
                <w:bCs/>
                <w:color w:val="000000"/>
                <w:sz w:val="20"/>
                <w:szCs w:val="20"/>
                <w:lang w:eastAsia="bs-Latn-BA"/>
              </w:rPr>
            </w:pPr>
            <w:r w:rsidRPr="001A52CE">
              <w:rPr>
                <w:rFonts w:eastAsia="Times New Roman" w:cstheme="minorHAnsi"/>
                <w:b/>
                <w:bCs/>
                <w:color w:val="000000"/>
                <w:sz w:val="20"/>
                <w:szCs w:val="20"/>
                <w:lang w:eastAsia="bs-Latn-BA"/>
              </w:rPr>
              <w:t>23,426,602.90</w:t>
            </w:r>
          </w:p>
        </w:tc>
        <w:tc>
          <w:tcPr>
            <w:tcW w:w="1488" w:type="dxa"/>
            <w:shd w:val="clear" w:color="auto" w:fill="auto"/>
            <w:noWrap/>
            <w:vAlign w:val="bottom"/>
            <w:hideMark/>
          </w:tcPr>
          <w:p w:rsidR="001A52CE" w:rsidRPr="001A52CE" w:rsidRDefault="001A52CE" w:rsidP="001A52CE">
            <w:pPr>
              <w:spacing w:after="0" w:line="240" w:lineRule="auto"/>
              <w:jc w:val="center"/>
              <w:rPr>
                <w:rFonts w:eastAsia="Times New Roman" w:cstheme="minorHAnsi"/>
                <w:b/>
                <w:bCs/>
                <w:color w:val="000000"/>
                <w:sz w:val="20"/>
                <w:szCs w:val="20"/>
                <w:lang w:eastAsia="bs-Latn-BA"/>
              </w:rPr>
            </w:pPr>
            <w:r w:rsidRPr="001A52CE">
              <w:rPr>
                <w:rFonts w:eastAsia="Times New Roman" w:cstheme="minorHAnsi"/>
                <w:b/>
                <w:bCs/>
                <w:color w:val="000000"/>
                <w:sz w:val="20"/>
                <w:szCs w:val="20"/>
                <w:lang w:eastAsia="bs-Latn-BA"/>
              </w:rPr>
              <w:t>236,861,403.98</w:t>
            </w:r>
          </w:p>
        </w:tc>
        <w:tc>
          <w:tcPr>
            <w:tcW w:w="1387" w:type="dxa"/>
            <w:shd w:val="clear" w:color="auto" w:fill="auto"/>
            <w:noWrap/>
            <w:vAlign w:val="bottom"/>
            <w:hideMark/>
          </w:tcPr>
          <w:p w:rsidR="001A52CE" w:rsidRPr="001A52CE" w:rsidRDefault="001A52CE" w:rsidP="001A52CE">
            <w:pPr>
              <w:spacing w:after="0" w:line="240" w:lineRule="auto"/>
              <w:jc w:val="center"/>
              <w:rPr>
                <w:rFonts w:eastAsia="Times New Roman" w:cstheme="minorHAnsi"/>
                <w:b/>
                <w:bCs/>
                <w:color w:val="000000"/>
                <w:sz w:val="20"/>
                <w:szCs w:val="20"/>
                <w:lang w:eastAsia="bs-Latn-BA"/>
              </w:rPr>
            </w:pPr>
            <w:r w:rsidRPr="001A52CE">
              <w:rPr>
                <w:rFonts w:eastAsia="Times New Roman" w:cstheme="minorHAnsi"/>
                <w:b/>
                <w:bCs/>
                <w:color w:val="000000"/>
                <w:sz w:val="20"/>
                <w:szCs w:val="20"/>
                <w:lang w:eastAsia="bs-Latn-BA"/>
              </w:rPr>
              <w:t>74,526,390.60</w:t>
            </w:r>
          </w:p>
        </w:tc>
        <w:tc>
          <w:tcPr>
            <w:tcW w:w="2015" w:type="dxa"/>
            <w:shd w:val="clear" w:color="auto" w:fill="auto"/>
            <w:noWrap/>
            <w:vAlign w:val="bottom"/>
            <w:hideMark/>
          </w:tcPr>
          <w:p w:rsidR="001A52CE" w:rsidRPr="001A52CE" w:rsidRDefault="001A52CE" w:rsidP="001A52CE">
            <w:pPr>
              <w:spacing w:after="0" w:line="240" w:lineRule="auto"/>
              <w:jc w:val="center"/>
              <w:rPr>
                <w:rFonts w:eastAsia="Times New Roman" w:cstheme="minorHAnsi"/>
                <w:b/>
                <w:bCs/>
                <w:color w:val="000000"/>
                <w:sz w:val="20"/>
                <w:szCs w:val="20"/>
                <w:lang w:eastAsia="bs-Latn-BA"/>
              </w:rPr>
            </w:pPr>
            <w:r w:rsidRPr="001A52CE">
              <w:rPr>
                <w:rFonts w:eastAsia="Times New Roman" w:cstheme="minorHAnsi"/>
                <w:b/>
                <w:bCs/>
                <w:color w:val="000000"/>
                <w:sz w:val="20"/>
                <w:szCs w:val="20"/>
                <w:lang w:eastAsia="bs-Latn-BA"/>
              </w:rPr>
              <w:t>334,814,397.48</w:t>
            </w:r>
          </w:p>
        </w:tc>
      </w:tr>
    </w:tbl>
    <w:p w:rsidR="001A52CE" w:rsidRDefault="001A52CE" w:rsidP="001A52CE">
      <w:pPr>
        <w:spacing w:after="0" w:line="240" w:lineRule="auto"/>
        <w:jc w:val="center"/>
        <w:rPr>
          <w:rFonts w:cs="Times New Roman"/>
          <w:color w:val="000000"/>
          <w:lang w:val="hr-HR" w:eastAsia="bs-Latn-BA"/>
        </w:rPr>
      </w:pPr>
    </w:p>
    <w:p w:rsidR="00703B0B" w:rsidRDefault="006A7C70" w:rsidP="001A52CE">
      <w:pPr>
        <w:spacing w:after="0" w:line="240" w:lineRule="auto"/>
        <w:jc w:val="center"/>
        <w:rPr>
          <w:rFonts w:cs="Times New Roman"/>
          <w:color w:val="000000"/>
          <w:lang w:val="hr-HR" w:eastAsia="bs-Latn-BA"/>
        </w:rPr>
      </w:pPr>
      <w:r>
        <w:rPr>
          <w:noProof/>
          <w:lang w:eastAsia="bs-Latn-BA"/>
        </w:rPr>
        <w:drawing>
          <wp:inline distT="0" distB="0" distL="0" distR="0" wp14:anchorId="07ABEBA0" wp14:editId="310F5C93">
            <wp:extent cx="535305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03B0B" w:rsidRDefault="00703B0B" w:rsidP="00703B0B">
      <w:pPr>
        <w:spacing w:after="0" w:line="240" w:lineRule="auto"/>
        <w:jc w:val="center"/>
        <w:rPr>
          <w:rFonts w:cs="Times New Roman"/>
          <w:color w:val="000000"/>
          <w:lang w:val="hr-HR" w:eastAsia="bs-Latn-BA"/>
        </w:rPr>
      </w:pPr>
    </w:p>
    <w:p w:rsidR="004C0D05" w:rsidRDefault="004C0D05" w:rsidP="004C0D05">
      <w:pPr>
        <w:spacing w:after="0" w:line="240" w:lineRule="auto"/>
        <w:jc w:val="center"/>
        <w:rPr>
          <w:rFonts w:cs="Times New Roman"/>
          <w:i/>
          <w:color w:val="000000"/>
          <w:lang w:val="hr-HR" w:eastAsia="bs-Latn-BA"/>
        </w:rPr>
      </w:pPr>
      <w:r w:rsidRPr="004C0D05">
        <w:rPr>
          <w:rFonts w:cs="Times New Roman"/>
          <w:i/>
          <w:color w:val="000000"/>
          <w:lang w:val="hr-HR" w:eastAsia="bs-Latn-BA"/>
        </w:rPr>
        <w:t>Pregled zaključenih ugovora po nivou vlasti u BiH</w:t>
      </w:r>
    </w:p>
    <w:p w:rsidR="006A7C70" w:rsidRDefault="006A7C70" w:rsidP="004C0D05">
      <w:pPr>
        <w:spacing w:after="0" w:line="240" w:lineRule="auto"/>
        <w:jc w:val="center"/>
        <w:rPr>
          <w:rFonts w:cs="Times New Roman"/>
          <w:i/>
          <w:color w:val="000000"/>
          <w:lang w:val="hr-HR" w:eastAsia="bs-Latn-BA"/>
        </w:rPr>
      </w:pPr>
    </w:p>
    <w:p w:rsidR="006A7C70" w:rsidRPr="006A7C70" w:rsidRDefault="006A7C70" w:rsidP="006A7C70">
      <w:pPr>
        <w:spacing w:after="0" w:line="240" w:lineRule="auto"/>
        <w:jc w:val="both"/>
        <w:rPr>
          <w:rFonts w:cs="Times New Roman"/>
          <w:color w:val="000000"/>
          <w:lang w:val="hr-HR" w:eastAsia="bs-Latn-BA"/>
        </w:rPr>
      </w:pPr>
      <w:r>
        <w:rPr>
          <w:rFonts w:cs="Times New Roman"/>
          <w:color w:val="000000"/>
          <w:lang w:val="hr-HR" w:eastAsia="bs-Latn-BA"/>
        </w:rPr>
        <w:t xml:space="preserve">Prema podacima iz informacionog sistema „E-nabavke“ od ukupnog broja zaključenih ugovora 41,22% ugovora su zaključili entiteti i Brčko Distrikt. Iako je državni nivo vlasti zaključio 183 ugovora, prema vrijednosti zaključenih ugovora to je tek 1,2% od ukupno zaključenih ugovora putem pregovaračkog postupka bez objave obavještenja. </w:t>
      </w:r>
    </w:p>
    <w:p w:rsidR="004C0D05" w:rsidRDefault="004C0D05" w:rsidP="003E4674">
      <w:pPr>
        <w:spacing w:after="0" w:line="240" w:lineRule="auto"/>
        <w:jc w:val="both"/>
        <w:rPr>
          <w:rFonts w:cs="Times New Roman"/>
          <w:color w:val="000000"/>
          <w:lang w:val="hr-HR" w:eastAsia="bs-Latn-BA"/>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2070"/>
        <w:gridCol w:w="3510"/>
      </w:tblGrid>
      <w:tr w:rsidR="005B6F37" w:rsidRPr="00FC79C5" w:rsidTr="005B6F37">
        <w:trPr>
          <w:trHeight w:val="255"/>
        </w:trPr>
        <w:tc>
          <w:tcPr>
            <w:tcW w:w="3505" w:type="dxa"/>
            <w:shd w:val="clear" w:color="auto" w:fill="auto"/>
            <w:noWrap/>
            <w:vAlign w:val="bottom"/>
            <w:hideMark/>
          </w:tcPr>
          <w:p w:rsidR="005B6F37" w:rsidRPr="00FC79C5" w:rsidRDefault="005B6F37" w:rsidP="005B6F37">
            <w:pPr>
              <w:spacing w:after="0" w:line="240" w:lineRule="auto"/>
              <w:jc w:val="center"/>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Nivo ugovornog organa</w:t>
            </w:r>
          </w:p>
        </w:tc>
        <w:tc>
          <w:tcPr>
            <w:tcW w:w="2070" w:type="dxa"/>
            <w:shd w:val="clear" w:color="auto" w:fill="auto"/>
            <w:noWrap/>
            <w:vAlign w:val="bottom"/>
            <w:hideMark/>
          </w:tcPr>
          <w:p w:rsidR="005B6F37" w:rsidRPr="00FC79C5" w:rsidRDefault="005B6F37" w:rsidP="005B6F37">
            <w:pPr>
              <w:spacing w:after="0" w:line="240" w:lineRule="auto"/>
              <w:jc w:val="center"/>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Broj ugovora</w:t>
            </w:r>
          </w:p>
        </w:tc>
        <w:tc>
          <w:tcPr>
            <w:tcW w:w="3510" w:type="dxa"/>
            <w:shd w:val="clear" w:color="auto" w:fill="auto"/>
            <w:noWrap/>
            <w:vAlign w:val="bottom"/>
            <w:hideMark/>
          </w:tcPr>
          <w:p w:rsidR="005B6F37" w:rsidRPr="00FC79C5" w:rsidRDefault="005B6F37" w:rsidP="005B6F37">
            <w:pPr>
              <w:spacing w:after="0" w:line="240" w:lineRule="auto"/>
              <w:jc w:val="center"/>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Vrijednost ugovora</w:t>
            </w:r>
          </w:p>
        </w:tc>
      </w:tr>
      <w:tr w:rsidR="005B6F37" w:rsidRPr="00FC79C5" w:rsidTr="005B6F37">
        <w:trPr>
          <w:trHeight w:val="255"/>
        </w:trPr>
        <w:tc>
          <w:tcPr>
            <w:tcW w:w="3505"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Državni nivo</w:t>
            </w:r>
          </w:p>
        </w:tc>
        <w:tc>
          <w:tcPr>
            <w:tcW w:w="2070"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183</w:t>
            </w:r>
          </w:p>
        </w:tc>
        <w:tc>
          <w:tcPr>
            <w:tcW w:w="3510"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4,006,696.66</w:t>
            </w:r>
          </w:p>
        </w:tc>
      </w:tr>
      <w:tr w:rsidR="005B6F37" w:rsidRPr="00FC79C5" w:rsidTr="005B6F37">
        <w:trPr>
          <w:trHeight w:val="255"/>
        </w:trPr>
        <w:tc>
          <w:tcPr>
            <w:tcW w:w="3505"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Entititetski nivo/Brčko Distrikt nivo</w:t>
            </w:r>
          </w:p>
        </w:tc>
        <w:tc>
          <w:tcPr>
            <w:tcW w:w="2070"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533</w:t>
            </w:r>
          </w:p>
        </w:tc>
        <w:tc>
          <w:tcPr>
            <w:tcW w:w="3510"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299,268,509.29</w:t>
            </w:r>
          </w:p>
        </w:tc>
      </w:tr>
      <w:tr w:rsidR="005B6F37" w:rsidRPr="00FC79C5" w:rsidTr="005B6F37">
        <w:trPr>
          <w:trHeight w:val="255"/>
        </w:trPr>
        <w:tc>
          <w:tcPr>
            <w:tcW w:w="3505"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Grad</w:t>
            </w:r>
          </w:p>
        </w:tc>
        <w:tc>
          <w:tcPr>
            <w:tcW w:w="2070"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98</w:t>
            </w:r>
          </w:p>
        </w:tc>
        <w:tc>
          <w:tcPr>
            <w:tcW w:w="3510"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7,911,190.98</w:t>
            </w:r>
          </w:p>
        </w:tc>
      </w:tr>
      <w:tr w:rsidR="005B6F37" w:rsidRPr="00FC79C5" w:rsidTr="005B6F37">
        <w:trPr>
          <w:trHeight w:val="255"/>
        </w:trPr>
        <w:tc>
          <w:tcPr>
            <w:tcW w:w="3505"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Kantonalni nivo</w:t>
            </w:r>
          </w:p>
        </w:tc>
        <w:tc>
          <w:tcPr>
            <w:tcW w:w="2070"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174</w:t>
            </w:r>
          </w:p>
        </w:tc>
        <w:tc>
          <w:tcPr>
            <w:tcW w:w="3510"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14,453,680.02</w:t>
            </w:r>
          </w:p>
        </w:tc>
      </w:tr>
      <w:tr w:rsidR="005B6F37" w:rsidRPr="00FC79C5" w:rsidTr="005B6F37">
        <w:trPr>
          <w:trHeight w:val="255"/>
        </w:trPr>
        <w:tc>
          <w:tcPr>
            <w:tcW w:w="3505"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Općinski nivo</w:t>
            </w:r>
          </w:p>
        </w:tc>
        <w:tc>
          <w:tcPr>
            <w:tcW w:w="2070"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251</w:t>
            </w:r>
          </w:p>
        </w:tc>
        <w:tc>
          <w:tcPr>
            <w:tcW w:w="3510"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9,174,320.53</w:t>
            </w:r>
          </w:p>
        </w:tc>
      </w:tr>
      <w:tr w:rsidR="005B6F37" w:rsidRPr="00FC79C5" w:rsidTr="005B6F37">
        <w:trPr>
          <w:trHeight w:val="255"/>
        </w:trPr>
        <w:tc>
          <w:tcPr>
            <w:tcW w:w="3505" w:type="dxa"/>
            <w:shd w:val="clear" w:color="auto" w:fill="auto"/>
            <w:noWrap/>
            <w:vAlign w:val="bottom"/>
            <w:hideMark/>
          </w:tcPr>
          <w:p w:rsidR="005B6F37" w:rsidRPr="00FC79C5" w:rsidRDefault="005B6F37" w:rsidP="005B6F37">
            <w:pPr>
              <w:spacing w:after="0" w:line="240" w:lineRule="auto"/>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Ukupno</w:t>
            </w:r>
          </w:p>
        </w:tc>
        <w:tc>
          <w:tcPr>
            <w:tcW w:w="2070" w:type="dxa"/>
            <w:shd w:val="clear" w:color="auto" w:fill="auto"/>
            <w:noWrap/>
            <w:vAlign w:val="bottom"/>
            <w:hideMark/>
          </w:tcPr>
          <w:p w:rsidR="005B6F37" w:rsidRPr="00FC79C5" w:rsidRDefault="005B6F37" w:rsidP="005B6F37">
            <w:pPr>
              <w:spacing w:after="0" w:line="240" w:lineRule="auto"/>
              <w:jc w:val="right"/>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1239</w:t>
            </w:r>
          </w:p>
        </w:tc>
        <w:tc>
          <w:tcPr>
            <w:tcW w:w="3510" w:type="dxa"/>
            <w:shd w:val="clear" w:color="auto" w:fill="auto"/>
            <w:noWrap/>
            <w:vAlign w:val="bottom"/>
            <w:hideMark/>
          </w:tcPr>
          <w:p w:rsidR="005B6F37" w:rsidRPr="00FC79C5" w:rsidRDefault="005B6F37" w:rsidP="005B6F37">
            <w:pPr>
              <w:spacing w:after="0" w:line="240" w:lineRule="auto"/>
              <w:jc w:val="right"/>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334,814,397.48</w:t>
            </w:r>
          </w:p>
        </w:tc>
      </w:tr>
    </w:tbl>
    <w:p w:rsidR="005B6F37" w:rsidRDefault="005B6F37" w:rsidP="003E4674">
      <w:pPr>
        <w:spacing w:after="0" w:line="240" w:lineRule="auto"/>
        <w:jc w:val="both"/>
        <w:rPr>
          <w:rFonts w:cs="Times New Roman"/>
          <w:color w:val="000000"/>
          <w:lang w:val="hr-HR" w:eastAsia="bs-Latn-BA"/>
        </w:rPr>
      </w:pPr>
    </w:p>
    <w:p w:rsidR="00FC79C5" w:rsidRDefault="00FC79C5" w:rsidP="003E4674">
      <w:pPr>
        <w:spacing w:after="0" w:line="240" w:lineRule="auto"/>
        <w:jc w:val="both"/>
        <w:rPr>
          <w:rFonts w:cs="Times New Roman"/>
          <w:color w:val="000000"/>
          <w:lang w:val="hr-HR" w:eastAsia="bs-Latn-BA"/>
        </w:rPr>
      </w:pPr>
    </w:p>
    <w:p w:rsidR="000001D1" w:rsidRDefault="001A52CE" w:rsidP="005B6F37">
      <w:pPr>
        <w:spacing w:after="0" w:line="240" w:lineRule="auto"/>
        <w:jc w:val="center"/>
        <w:rPr>
          <w:rFonts w:cs="Times New Roman"/>
          <w:color w:val="000000"/>
          <w:lang w:val="hr-HR" w:eastAsia="bs-Latn-BA"/>
        </w:rPr>
      </w:pPr>
      <w:r>
        <w:rPr>
          <w:noProof/>
          <w:lang w:eastAsia="bs-Latn-BA"/>
        </w:rPr>
        <w:lastRenderedPageBreak/>
        <w:drawing>
          <wp:inline distT="0" distB="0" distL="0" distR="0" wp14:anchorId="717000A8" wp14:editId="368E210C">
            <wp:extent cx="5276850" cy="221932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60758" w:rsidRDefault="00260758" w:rsidP="003E4674">
      <w:pPr>
        <w:spacing w:after="0" w:line="240" w:lineRule="auto"/>
        <w:jc w:val="both"/>
        <w:rPr>
          <w:rFonts w:cs="Times New Roman"/>
          <w:color w:val="000000"/>
          <w:lang w:val="hr-HR" w:eastAsia="bs-Latn-BA"/>
        </w:rPr>
      </w:pPr>
    </w:p>
    <w:p w:rsidR="00740EC7" w:rsidRDefault="00740EC7" w:rsidP="00740EC7">
      <w:pPr>
        <w:spacing w:after="0" w:line="240" w:lineRule="auto"/>
        <w:jc w:val="center"/>
        <w:rPr>
          <w:rFonts w:cs="Times New Roman"/>
          <w:color w:val="000000"/>
          <w:lang w:val="hr-HR" w:eastAsia="bs-Latn-BA"/>
        </w:rPr>
      </w:pPr>
      <w:r>
        <w:rPr>
          <w:noProof/>
          <w:lang w:eastAsia="bs-Latn-BA"/>
        </w:rPr>
        <w:drawing>
          <wp:inline distT="0" distB="0" distL="0" distR="0" wp14:anchorId="34E00E5E" wp14:editId="50F92C23">
            <wp:extent cx="4572000" cy="249555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B6F37" w:rsidRDefault="005B6F37" w:rsidP="004C0D05">
      <w:pPr>
        <w:spacing w:after="0" w:line="240" w:lineRule="auto"/>
        <w:jc w:val="center"/>
        <w:rPr>
          <w:rFonts w:cs="Times New Roman"/>
          <w:i/>
          <w:color w:val="000000"/>
          <w:lang w:val="hr-HR" w:eastAsia="bs-Latn-BA"/>
        </w:rPr>
      </w:pPr>
    </w:p>
    <w:p w:rsidR="004C0D05" w:rsidRPr="004C0D05" w:rsidRDefault="004C0D05" w:rsidP="004C0D05">
      <w:pPr>
        <w:spacing w:after="0" w:line="240" w:lineRule="auto"/>
        <w:jc w:val="center"/>
        <w:rPr>
          <w:rFonts w:cs="Times New Roman"/>
          <w:i/>
          <w:color w:val="000000"/>
          <w:lang w:val="hr-HR" w:eastAsia="bs-Latn-BA"/>
        </w:rPr>
      </w:pPr>
      <w:r w:rsidRPr="004C0D05">
        <w:rPr>
          <w:rFonts w:cs="Times New Roman"/>
          <w:i/>
          <w:color w:val="000000"/>
          <w:lang w:val="hr-HR" w:eastAsia="bs-Latn-BA"/>
        </w:rPr>
        <w:t>Pregled zaključenih ugovora po članovima ZJN</w:t>
      </w:r>
      <w:r>
        <w:rPr>
          <w:rFonts w:cs="Times New Roman"/>
          <w:i/>
          <w:color w:val="000000"/>
          <w:lang w:val="hr-HR" w:eastAsia="bs-Latn-BA"/>
        </w:rPr>
        <w:t>,vrijednosti i broju ugovora</w:t>
      </w:r>
    </w:p>
    <w:p w:rsidR="00C50818" w:rsidRDefault="00C50818" w:rsidP="006B4629">
      <w:pPr>
        <w:spacing w:after="0" w:line="240" w:lineRule="auto"/>
        <w:jc w:val="both"/>
        <w:rPr>
          <w:rFonts w:cs="Times New Roman"/>
          <w:color w:val="000000"/>
          <w:lang w:val="hr-HR" w:eastAsia="bs-Latn-BA"/>
        </w:rPr>
      </w:pPr>
    </w:p>
    <w:tbl>
      <w:tblPr>
        <w:tblW w:w="8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2345"/>
        <w:gridCol w:w="2880"/>
      </w:tblGrid>
      <w:tr w:rsidR="005B6F37" w:rsidRPr="00FC79C5" w:rsidTr="005B6F37">
        <w:trPr>
          <w:trHeight w:val="255"/>
          <w:jc w:val="center"/>
        </w:trPr>
        <w:tc>
          <w:tcPr>
            <w:tcW w:w="3140" w:type="dxa"/>
            <w:shd w:val="clear" w:color="auto" w:fill="auto"/>
            <w:noWrap/>
            <w:vAlign w:val="bottom"/>
            <w:hideMark/>
          </w:tcPr>
          <w:p w:rsidR="005B6F37" w:rsidRPr="00FC79C5" w:rsidRDefault="005B6F37" w:rsidP="005B6F37">
            <w:pPr>
              <w:spacing w:after="0" w:line="240" w:lineRule="auto"/>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Član zakona</w:t>
            </w:r>
          </w:p>
        </w:tc>
        <w:tc>
          <w:tcPr>
            <w:tcW w:w="2345" w:type="dxa"/>
            <w:shd w:val="clear" w:color="auto" w:fill="auto"/>
            <w:noWrap/>
            <w:vAlign w:val="bottom"/>
            <w:hideMark/>
          </w:tcPr>
          <w:p w:rsidR="005B6F37" w:rsidRPr="00FC79C5" w:rsidRDefault="005B6F37" w:rsidP="005B6F37">
            <w:pPr>
              <w:spacing w:after="0" w:line="240" w:lineRule="auto"/>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Vrijednost ugovora</w:t>
            </w:r>
          </w:p>
        </w:tc>
        <w:tc>
          <w:tcPr>
            <w:tcW w:w="2880" w:type="dxa"/>
            <w:shd w:val="clear" w:color="auto" w:fill="auto"/>
            <w:noWrap/>
            <w:vAlign w:val="bottom"/>
            <w:hideMark/>
          </w:tcPr>
          <w:p w:rsidR="005B6F37" w:rsidRPr="00FC79C5" w:rsidRDefault="005B6F37" w:rsidP="005B6F37">
            <w:pPr>
              <w:spacing w:after="0" w:line="240" w:lineRule="auto"/>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Broj ugovora</w:t>
            </w:r>
          </w:p>
        </w:tc>
      </w:tr>
      <w:tr w:rsidR="005B6F37" w:rsidRPr="00FC79C5" w:rsidTr="005B6F37">
        <w:trPr>
          <w:trHeight w:val="255"/>
          <w:jc w:val="center"/>
        </w:trPr>
        <w:tc>
          <w:tcPr>
            <w:tcW w:w="3140"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Član 21. Stav (1) Tačka a)</w:t>
            </w:r>
          </w:p>
        </w:tc>
        <w:tc>
          <w:tcPr>
            <w:tcW w:w="2345"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16,849,956</w:t>
            </w:r>
          </w:p>
        </w:tc>
        <w:tc>
          <w:tcPr>
            <w:tcW w:w="2880"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98</w:t>
            </w:r>
          </w:p>
        </w:tc>
      </w:tr>
      <w:tr w:rsidR="005B6F37" w:rsidRPr="00FC79C5" w:rsidTr="005B6F37">
        <w:trPr>
          <w:trHeight w:val="255"/>
          <w:jc w:val="center"/>
        </w:trPr>
        <w:tc>
          <w:tcPr>
            <w:tcW w:w="3140"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Član 21. Stav (1) Tačka b)</w:t>
            </w:r>
          </w:p>
        </w:tc>
        <w:tc>
          <w:tcPr>
            <w:tcW w:w="2345"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290,427</w:t>
            </w:r>
          </w:p>
        </w:tc>
        <w:tc>
          <w:tcPr>
            <w:tcW w:w="2880"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4</w:t>
            </w:r>
          </w:p>
        </w:tc>
      </w:tr>
      <w:tr w:rsidR="005B6F37" w:rsidRPr="00FC79C5" w:rsidTr="005B6F37">
        <w:trPr>
          <w:trHeight w:val="255"/>
          <w:jc w:val="center"/>
        </w:trPr>
        <w:tc>
          <w:tcPr>
            <w:tcW w:w="3140"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Član 21. Stav (1) Tačka c)</w:t>
            </w:r>
          </w:p>
        </w:tc>
        <w:tc>
          <w:tcPr>
            <w:tcW w:w="2345"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220,457,181</w:t>
            </w:r>
          </w:p>
        </w:tc>
        <w:tc>
          <w:tcPr>
            <w:tcW w:w="2880"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497</w:t>
            </w:r>
          </w:p>
        </w:tc>
      </w:tr>
      <w:tr w:rsidR="005B6F37" w:rsidRPr="00FC79C5" w:rsidTr="005B6F37">
        <w:trPr>
          <w:trHeight w:val="255"/>
          <w:jc w:val="center"/>
        </w:trPr>
        <w:tc>
          <w:tcPr>
            <w:tcW w:w="3140"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Član 21. Stav (1) Tačka d)</w:t>
            </w:r>
          </w:p>
        </w:tc>
        <w:tc>
          <w:tcPr>
            <w:tcW w:w="2345"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76,068,630</w:t>
            </w:r>
          </w:p>
        </w:tc>
        <w:tc>
          <w:tcPr>
            <w:tcW w:w="2880"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300</w:t>
            </w:r>
          </w:p>
        </w:tc>
      </w:tr>
      <w:tr w:rsidR="005B6F37" w:rsidRPr="00FC79C5" w:rsidTr="005B6F37">
        <w:trPr>
          <w:trHeight w:val="255"/>
          <w:jc w:val="center"/>
        </w:trPr>
        <w:tc>
          <w:tcPr>
            <w:tcW w:w="3140"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Član 22. Stav (1) Tačka b)</w:t>
            </w:r>
          </w:p>
        </w:tc>
        <w:tc>
          <w:tcPr>
            <w:tcW w:w="2345"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621,084</w:t>
            </w:r>
          </w:p>
        </w:tc>
        <w:tc>
          <w:tcPr>
            <w:tcW w:w="2880"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31</w:t>
            </w:r>
          </w:p>
        </w:tc>
      </w:tr>
      <w:tr w:rsidR="005B6F37" w:rsidRPr="00FC79C5" w:rsidTr="005B6F37">
        <w:trPr>
          <w:trHeight w:val="255"/>
          <w:jc w:val="center"/>
        </w:trPr>
        <w:tc>
          <w:tcPr>
            <w:tcW w:w="3140"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Član 22. Stav (1) Tačka c)</w:t>
            </w:r>
          </w:p>
        </w:tc>
        <w:tc>
          <w:tcPr>
            <w:tcW w:w="2345"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854,427</w:t>
            </w:r>
          </w:p>
        </w:tc>
        <w:tc>
          <w:tcPr>
            <w:tcW w:w="2880"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4</w:t>
            </w:r>
          </w:p>
        </w:tc>
      </w:tr>
      <w:tr w:rsidR="005B6F37" w:rsidRPr="00FC79C5" w:rsidTr="005B6F37">
        <w:trPr>
          <w:trHeight w:val="255"/>
          <w:jc w:val="center"/>
        </w:trPr>
        <w:tc>
          <w:tcPr>
            <w:tcW w:w="3140"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Član 22. Stav (1) Tačka d)</w:t>
            </w:r>
          </w:p>
        </w:tc>
        <w:tc>
          <w:tcPr>
            <w:tcW w:w="2345"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199,620</w:t>
            </w:r>
          </w:p>
        </w:tc>
        <w:tc>
          <w:tcPr>
            <w:tcW w:w="2880"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2</w:t>
            </w:r>
          </w:p>
        </w:tc>
      </w:tr>
      <w:tr w:rsidR="005B6F37" w:rsidRPr="00FC79C5" w:rsidTr="005B6F37">
        <w:trPr>
          <w:trHeight w:val="255"/>
          <w:jc w:val="center"/>
        </w:trPr>
        <w:tc>
          <w:tcPr>
            <w:tcW w:w="3140"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Član 23. Stav (1) Tačka a)</w:t>
            </w:r>
          </w:p>
        </w:tc>
        <w:tc>
          <w:tcPr>
            <w:tcW w:w="2345"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938,437</w:t>
            </w:r>
          </w:p>
        </w:tc>
        <w:tc>
          <w:tcPr>
            <w:tcW w:w="2880"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2</w:t>
            </w:r>
          </w:p>
        </w:tc>
      </w:tr>
      <w:tr w:rsidR="005B6F37" w:rsidRPr="00FC79C5" w:rsidTr="005B6F37">
        <w:trPr>
          <w:trHeight w:val="255"/>
          <w:jc w:val="center"/>
        </w:trPr>
        <w:tc>
          <w:tcPr>
            <w:tcW w:w="3140"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Član 23. Stav (1) Tačka b)</w:t>
            </w:r>
          </w:p>
        </w:tc>
        <w:tc>
          <w:tcPr>
            <w:tcW w:w="2345"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2,002,812</w:t>
            </w:r>
          </w:p>
        </w:tc>
        <w:tc>
          <w:tcPr>
            <w:tcW w:w="2880"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37</w:t>
            </w:r>
          </w:p>
        </w:tc>
      </w:tr>
      <w:tr w:rsidR="005B6F37" w:rsidRPr="00FC79C5" w:rsidTr="005B6F37">
        <w:trPr>
          <w:trHeight w:val="255"/>
          <w:jc w:val="center"/>
        </w:trPr>
        <w:tc>
          <w:tcPr>
            <w:tcW w:w="3140"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Član 23. Stav (1) Tačka c)</w:t>
            </w:r>
          </w:p>
        </w:tc>
        <w:tc>
          <w:tcPr>
            <w:tcW w:w="2345"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887,372</w:t>
            </w:r>
          </w:p>
        </w:tc>
        <w:tc>
          <w:tcPr>
            <w:tcW w:w="2880"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9</w:t>
            </w:r>
          </w:p>
        </w:tc>
      </w:tr>
      <w:tr w:rsidR="005B6F37" w:rsidRPr="00FC79C5" w:rsidTr="005B6F37">
        <w:trPr>
          <w:trHeight w:val="255"/>
          <w:jc w:val="center"/>
        </w:trPr>
        <w:tc>
          <w:tcPr>
            <w:tcW w:w="3140"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Član 24. Stav (1) Tačka a)</w:t>
            </w:r>
          </w:p>
        </w:tc>
        <w:tc>
          <w:tcPr>
            <w:tcW w:w="2345"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14,506,795</w:t>
            </w:r>
          </w:p>
        </w:tc>
        <w:tc>
          <w:tcPr>
            <w:tcW w:w="2880"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217</w:t>
            </w:r>
          </w:p>
        </w:tc>
      </w:tr>
      <w:tr w:rsidR="005B6F37" w:rsidRPr="00FC79C5" w:rsidTr="005B6F37">
        <w:trPr>
          <w:trHeight w:val="255"/>
          <w:jc w:val="center"/>
        </w:trPr>
        <w:tc>
          <w:tcPr>
            <w:tcW w:w="3140"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Član 24. Stav (1) Tačka b)</w:t>
            </w:r>
          </w:p>
        </w:tc>
        <w:tc>
          <w:tcPr>
            <w:tcW w:w="2345"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1,137,656</w:t>
            </w:r>
          </w:p>
        </w:tc>
        <w:tc>
          <w:tcPr>
            <w:tcW w:w="2880" w:type="dxa"/>
            <w:shd w:val="clear" w:color="auto" w:fill="auto"/>
            <w:noWrap/>
            <w:vAlign w:val="bottom"/>
            <w:hideMark/>
          </w:tcPr>
          <w:p w:rsidR="005B6F37" w:rsidRPr="00FC79C5" w:rsidRDefault="005B6F37" w:rsidP="005B6F37">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38</w:t>
            </w:r>
          </w:p>
        </w:tc>
      </w:tr>
      <w:tr w:rsidR="005B6F37" w:rsidRPr="00FC79C5" w:rsidTr="005B6F37">
        <w:trPr>
          <w:trHeight w:val="255"/>
          <w:jc w:val="center"/>
        </w:trPr>
        <w:tc>
          <w:tcPr>
            <w:tcW w:w="3140" w:type="dxa"/>
            <w:shd w:val="clear" w:color="auto" w:fill="auto"/>
            <w:noWrap/>
            <w:vAlign w:val="bottom"/>
            <w:hideMark/>
          </w:tcPr>
          <w:p w:rsidR="005B6F37" w:rsidRPr="00FC79C5" w:rsidRDefault="005B6F37" w:rsidP="005B6F37">
            <w:pPr>
              <w:spacing w:after="0" w:line="240" w:lineRule="auto"/>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Ukupno</w:t>
            </w:r>
          </w:p>
        </w:tc>
        <w:tc>
          <w:tcPr>
            <w:tcW w:w="2345" w:type="dxa"/>
            <w:shd w:val="clear" w:color="auto" w:fill="auto"/>
            <w:noWrap/>
            <w:vAlign w:val="bottom"/>
            <w:hideMark/>
          </w:tcPr>
          <w:p w:rsidR="005B6F37" w:rsidRPr="00FC79C5" w:rsidRDefault="005B6F37" w:rsidP="005B6F37">
            <w:pPr>
              <w:spacing w:after="0" w:line="240" w:lineRule="auto"/>
              <w:jc w:val="right"/>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334,814,397</w:t>
            </w:r>
          </w:p>
        </w:tc>
        <w:tc>
          <w:tcPr>
            <w:tcW w:w="2880" w:type="dxa"/>
            <w:shd w:val="clear" w:color="auto" w:fill="auto"/>
            <w:noWrap/>
            <w:vAlign w:val="bottom"/>
            <w:hideMark/>
          </w:tcPr>
          <w:p w:rsidR="005B6F37" w:rsidRPr="00FC79C5" w:rsidRDefault="005B6F37" w:rsidP="005B6F37">
            <w:pPr>
              <w:spacing w:after="0" w:line="240" w:lineRule="auto"/>
              <w:jc w:val="right"/>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1239</w:t>
            </w:r>
          </w:p>
        </w:tc>
      </w:tr>
    </w:tbl>
    <w:p w:rsidR="00C50818" w:rsidRPr="00FC79C5" w:rsidRDefault="00C50818" w:rsidP="00C50818">
      <w:pPr>
        <w:spacing w:after="0" w:line="240" w:lineRule="auto"/>
        <w:jc w:val="both"/>
        <w:rPr>
          <w:rFonts w:cstheme="minorHAnsi"/>
          <w:color w:val="000000"/>
          <w:sz w:val="20"/>
          <w:szCs w:val="20"/>
          <w:lang w:val="hr-HR" w:eastAsia="bs-Latn-BA"/>
        </w:rPr>
      </w:pPr>
    </w:p>
    <w:p w:rsidR="007F7716" w:rsidRPr="00872BCF" w:rsidRDefault="00713699" w:rsidP="00500ECB">
      <w:pPr>
        <w:pStyle w:val="ListParagraph"/>
        <w:numPr>
          <w:ilvl w:val="0"/>
          <w:numId w:val="20"/>
        </w:numPr>
        <w:tabs>
          <w:tab w:val="left" w:pos="3828"/>
        </w:tabs>
        <w:spacing w:after="0" w:line="240" w:lineRule="auto"/>
        <w:jc w:val="both"/>
        <w:rPr>
          <w:rFonts w:cs="Times New Roman"/>
          <w:b/>
          <w:color w:val="000000"/>
          <w:lang w:val="hr-HR" w:eastAsia="bs-Latn-BA"/>
        </w:rPr>
      </w:pPr>
      <w:r w:rsidRPr="00872BCF">
        <w:rPr>
          <w:rFonts w:cs="Times New Roman"/>
          <w:color w:val="000000"/>
          <w:lang w:val="hr-HR" w:eastAsia="bs-Latn-BA"/>
        </w:rPr>
        <w:t>Pregovarački postupak bez objave obavještenja po članu 21. Z</w:t>
      </w:r>
      <w:r w:rsidR="00872BCF" w:rsidRPr="00872BCF">
        <w:rPr>
          <w:rFonts w:cs="Times New Roman"/>
          <w:color w:val="000000"/>
          <w:lang w:val="hr-HR" w:eastAsia="bs-Latn-BA"/>
        </w:rPr>
        <w:t xml:space="preserve">akona </w:t>
      </w:r>
    </w:p>
    <w:p w:rsidR="00872BCF" w:rsidRPr="00872BCF" w:rsidRDefault="00872BCF" w:rsidP="00872BCF">
      <w:pPr>
        <w:pStyle w:val="ListParagraph"/>
        <w:tabs>
          <w:tab w:val="left" w:pos="3828"/>
        </w:tabs>
        <w:spacing w:after="0" w:line="240" w:lineRule="auto"/>
        <w:jc w:val="both"/>
        <w:rPr>
          <w:rFonts w:cs="Times New Roman"/>
          <w:b/>
          <w:color w:val="000000"/>
          <w:lang w:val="hr-HR" w:eastAsia="bs-Latn-BA"/>
        </w:rPr>
      </w:pPr>
    </w:p>
    <w:p w:rsidR="002932D8" w:rsidRDefault="002932D8" w:rsidP="002932D8">
      <w:pPr>
        <w:tabs>
          <w:tab w:val="left" w:pos="3828"/>
        </w:tabs>
        <w:spacing w:after="0" w:line="240" w:lineRule="auto"/>
        <w:jc w:val="both"/>
        <w:rPr>
          <w:rFonts w:ascii="Times New Roman" w:hAnsi="Times New Roman" w:cs="Times New Roman"/>
          <w:color w:val="000000"/>
          <w:sz w:val="24"/>
          <w:szCs w:val="24"/>
          <w:lang w:val="hr-HR" w:eastAsia="bs-Latn-BA"/>
        </w:rPr>
      </w:pPr>
      <w:r w:rsidRPr="00DC02DF">
        <w:rPr>
          <w:rFonts w:cstheme="minorHAnsi"/>
          <w:color w:val="000000"/>
          <w:lang w:val="hr-HR" w:eastAsia="bs-Latn-BA"/>
        </w:rPr>
        <w:t xml:space="preserve">Član 21. Zakona definiše opšte slučajeve koji se mogu primjeniti i na robe, i na usluge i na radove. Naime, ovim članom Zakona obuhvaćene su situacije za nabavku roba, usluga i radova, kao i uslovi koji moraju biti ispunjeni da bi se ovaj postupak mogao primjeniti.  Primjena člana 21. stav (1) tačka </w:t>
      </w:r>
      <w:r w:rsidR="00872BCF">
        <w:rPr>
          <w:rFonts w:cstheme="minorHAnsi"/>
          <w:color w:val="000000"/>
          <w:lang w:val="hr-HR" w:eastAsia="bs-Latn-BA"/>
        </w:rPr>
        <w:t>c</w:t>
      </w:r>
      <w:r w:rsidRPr="00DC02DF">
        <w:rPr>
          <w:rFonts w:cstheme="minorHAnsi"/>
          <w:color w:val="000000"/>
          <w:lang w:val="hr-HR" w:eastAsia="bs-Latn-BA"/>
        </w:rPr>
        <w:t xml:space="preserve">) </w:t>
      </w:r>
      <w:r w:rsidRPr="00DC02DF">
        <w:rPr>
          <w:rFonts w:cstheme="minorHAnsi"/>
          <w:color w:val="000000"/>
          <w:lang w:val="hr-HR" w:eastAsia="bs-Latn-BA"/>
        </w:rPr>
        <w:lastRenderedPageBreak/>
        <w:t xml:space="preserve">Zakona, koja definiše </w:t>
      </w:r>
      <w:r w:rsidR="00872BCF">
        <w:rPr>
          <w:rFonts w:cstheme="minorHAnsi"/>
          <w:color w:val="000000"/>
          <w:lang w:val="hr-HR" w:eastAsia="bs-Latn-BA"/>
        </w:rPr>
        <w:t xml:space="preserve">ekskluzivitet, </w:t>
      </w:r>
      <w:r w:rsidRPr="00DC02DF">
        <w:rPr>
          <w:rFonts w:cstheme="minorHAnsi"/>
          <w:color w:val="000000"/>
          <w:lang w:val="hr-HR" w:eastAsia="bs-Latn-BA"/>
        </w:rPr>
        <w:t>je najzastupljenija kao pravni osnov za primjenu pregovaračkog postupka bez objave obavještenja</w:t>
      </w:r>
      <w:r w:rsidRPr="002932D8">
        <w:rPr>
          <w:rFonts w:ascii="Times New Roman" w:hAnsi="Times New Roman" w:cs="Times New Roman"/>
          <w:color w:val="000000"/>
          <w:sz w:val="24"/>
          <w:szCs w:val="24"/>
          <w:lang w:val="hr-HR" w:eastAsia="bs-Latn-BA"/>
        </w:rPr>
        <w:t>.</w:t>
      </w:r>
    </w:p>
    <w:p w:rsidR="00AA3E1D" w:rsidRDefault="00AA3E1D" w:rsidP="002932D8">
      <w:pPr>
        <w:tabs>
          <w:tab w:val="left" w:pos="3828"/>
        </w:tabs>
        <w:spacing w:after="0" w:line="240" w:lineRule="auto"/>
        <w:jc w:val="both"/>
        <w:rPr>
          <w:rFonts w:ascii="Times New Roman" w:hAnsi="Times New Roman" w:cs="Times New Roman"/>
          <w:color w:val="000000"/>
          <w:sz w:val="24"/>
          <w:szCs w:val="24"/>
          <w:lang w:val="hr-HR" w:eastAsia="bs-Latn-BA"/>
        </w:rPr>
      </w:pPr>
    </w:p>
    <w:p w:rsidR="00AA3E1D" w:rsidRDefault="00AA3E1D" w:rsidP="00DC02DF">
      <w:pPr>
        <w:tabs>
          <w:tab w:val="left" w:pos="3828"/>
        </w:tabs>
        <w:spacing w:after="0" w:line="240" w:lineRule="auto"/>
        <w:jc w:val="center"/>
        <w:rPr>
          <w:rFonts w:cstheme="minorHAnsi"/>
          <w:i/>
          <w:color w:val="000000"/>
          <w:lang w:val="hr-HR" w:eastAsia="bs-Latn-BA"/>
        </w:rPr>
      </w:pPr>
      <w:r w:rsidRPr="00706F58">
        <w:rPr>
          <w:rFonts w:cstheme="minorHAnsi"/>
          <w:i/>
          <w:color w:val="000000"/>
          <w:lang w:val="hr-HR" w:eastAsia="bs-Latn-BA"/>
        </w:rPr>
        <w:t xml:space="preserve">Pregled ugovora po članu </w:t>
      </w:r>
      <w:r w:rsidR="00872BCF">
        <w:rPr>
          <w:rFonts w:cstheme="minorHAnsi"/>
          <w:i/>
          <w:color w:val="000000"/>
          <w:lang w:val="hr-HR" w:eastAsia="bs-Latn-BA"/>
        </w:rPr>
        <w:t xml:space="preserve">21. </w:t>
      </w:r>
      <w:r w:rsidRPr="00706F58">
        <w:rPr>
          <w:rFonts w:cstheme="minorHAnsi"/>
          <w:i/>
          <w:color w:val="000000"/>
          <w:lang w:val="hr-HR" w:eastAsia="bs-Latn-BA"/>
        </w:rPr>
        <w:t>Zakona i predmetu nabavke</w:t>
      </w:r>
    </w:p>
    <w:p w:rsidR="005B6F37" w:rsidRPr="00FC79C5" w:rsidRDefault="005B6F37" w:rsidP="00DC02DF">
      <w:pPr>
        <w:tabs>
          <w:tab w:val="left" w:pos="3828"/>
        </w:tabs>
        <w:spacing w:after="0" w:line="240" w:lineRule="auto"/>
        <w:jc w:val="center"/>
        <w:rPr>
          <w:rFonts w:cstheme="minorHAnsi"/>
          <w:i/>
          <w:color w:val="000000"/>
          <w:sz w:val="20"/>
          <w:szCs w:val="20"/>
          <w:lang w:val="hr-HR" w:eastAsia="bs-Latn-BA"/>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440"/>
        <w:gridCol w:w="1530"/>
        <w:gridCol w:w="1440"/>
        <w:gridCol w:w="2070"/>
      </w:tblGrid>
      <w:tr w:rsidR="005B6F37" w:rsidRPr="00FC79C5" w:rsidTr="005B6F37">
        <w:trPr>
          <w:trHeight w:val="255"/>
        </w:trPr>
        <w:tc>
          <w:tcPr>
            <w:tcW w:w="2605" w:type="dxa"/>
            <w:shd w:val="clear" w:color="auto" w:fill="auto"/>
            <w:noWrap/>
            <w:vAlign w:val="bottom"/>
            <w:hideMark/>
          </w:tcPr>
          <w:p w:rsidR="005B6F37" w:rsidRPr="00FC79C5" w:rsidRDefault="005B6F37" w:rsidP="008579A5">
            <w:pPr>
              <w:spacing w:after="0" w:line="240" w:lineRule="auto"/>
              <w:jc w:val="both"/>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 xml:space="preserve">Član </w:t>
            </w:r>
            <w:r w:rsidR="008579A5" w:rsidRPr="00FC79C5">
              <w:rPr>
                <w:rFonts w:eastAsia="Times New Roman" w:cstheme="minorHAnsi"/>
                <w:b/>
                <w:bCs/>
                <w:color w:val="000000"/>
                <w:sz w:val="20"/>
                <w:szCs w:val="20"/>
                <w:lang w:eastAsia="bs-Latn-BA"/>
              </w:rPr>
              <w:t>21 Z</w:t>
            </w:r>
            <w:r w:rsidRPr="00FC79C5">
              <w:rPr>
                <w:rFonts w:eastAsia="Times New Roman" w:cstheme="minorHAnsi"/>
                <w:b/>
                <w:bCs/>
                <w:color w:val="000000"/>
                <w:sz w:val="20"/>
                <w:szCs w:val="20"/>
                <w:lang w:eastAsia="bs-Latn-BA"/>
              </w:rPr>
              <w:t>akon</w:t>
            </w:r>
            <w:r w:rsidR="008579A5" w:rsidRPr="00FC79C5">
              <w:rPr>
                <w:rFonts w:eastAsia="Times New Roman" w:cstheme="minorHAnsi"/>
                <w:b/>
                <w:bCs/>
                <w:color w:val="000000"/>
                <w:sz w:val="20"/>
                <w:szCs w:val="20"/>
                <w:lang w:eastAsia="bs-Latn-BA"/>
              </w:rPr>
              <w:t>a</w:t>
            </w:r>
          </w:p>
        </w:tc>
        <w:tc>
          <w:tcPr>
            <w:tcW w:w="1440" w:type="dxa"/>
            <w:shd w:val="clear" w:color="auto" w:fill="auto"/>
            <w:noWrap/>
            <w:vAlign w:val="bottom"/>
            <w:hideMark/>
          </w:tcPr>
          <w:p w:rsidR="005B6F37" w:rsidRPr="00FC79C5" w:rsidRDefault="005B6F37" w:rsidP="005B6F37">
            <w:pPr>
              <w:spacing w:after="0" w:line="240" w:lineRule="auto"/>
              <w:jc w:val="both"/>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Radovi</w:t>
            </w:r>
          </w:p>
        </w:tc>
        <w:tc>
          <w:tcPr>
            <w:tcW w:w="1530" w:type="dxa"/>
            <w:shd w:val="clear" w:color="auto" w:fill="auto"/>
            <w:noWrap/>
            <w:vAlign w:val="bottom"/>
            <w:hideMark/>
          </w:tcPr>
          <w:p w:rsidR="005B6F37" w:rsidRPr="00FC79C5" w:rsidRDefault="005B6F37" w:rsidP="005B6F37">
            <w:pPr>
              <w:spacing w:after="0" w:line="240" w:lineRule="auto"/>
              <w:jc w:val="both"/>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Robe</w:t>
            </w:r>
          </w:p>
        </w:tc>
        <w:tc>
          <w:tcPr>
            <w:tcW w:w="1440" w:type="dxa"/>
            <w:shd w:val="clear" w:color="auto" w:fill="auto"/>
            <w:noWrap/>
            <w:vAlign w:val="bottom"/>
            <w:hideMark/>
          </w:tcPr>
          <w:p w:rsidR="005B6F37" w:rsidRPr="00FC79C5" w:rsidRDefault="005B6F37" w:rsidP="005B6F37">
            <w:pPr>
              <w:spacing w:after="0" w:line="240" w:lineRule="auto"/>
              <w:jc w:val="both"/>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Usluge</w:t>
            </w:r>
          </w:p>
        </w:tc>
        <w:tc>
          <w:tcPr>
            <w:tcW w:w="2070" w:type="dxa"/>
            <w:shd w:val="clear" w:color="auto" w:fill="auto"/>
            <w:noWrap/>
            <w:vAlign w:val="bottom"/>
            <w:hideMark/>
          </w:tcPr>
          <w:p w:rsidR="005B6F37" w:rsidRPr="00FC79C5" w:rsidRDefault="00FC79C5" w:rsidP="005B6F37">
            <w:pPr>
              <w:spacing w:after="0" w:line="240" w:lineRule="auto"/>
              <w:jc w:val="both"/>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Ukupno</w:t>
            </w:r>
          </w:p>
        </w:tc>
      </w:tr>
      <w:tr w:rsidR="005B6F37" w:rsidRPr="00FC79C5" w:rsidTr="005B6F37">
        <w:trPr>
          <w:trHeight w:val="255"/>
        </w:trPr>
        <w:tc>
          <w:tcPr>
            <w:tcW w:w="2605" w:type="dxa"/>
            <w:shd w:val="clear" w:color="auto" w:fill="auto"/>
            <w:noWrap/>
            <w:vAlign w:val="bottom"/>
            <w:hideMark/>
          </w:tcPr>
          <w:p w:rsidR="005B6F37" w:rsidRPr="00FC79C5" w:rsidRDefault="005B6F37" w:rsidP="005B6F37">
            <w:pPr>
              <w:spacing w:after="0" w:line="240" w:lineRule="auto"/>
              <w:jc w:val="both"/>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Član 21. Stav (1) Tačka a)</w:t>
            </w:r>
          </w:p>
        </w:tc>
        <w:tc>
          <w:tcPr>
            <w:tcW w:w="1440"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4,379,128</w:t>
            </w:r>
          </w:p>
        </w:tc>
        <w:tc>
          <w:tcPr>
            <w:tcW w:w="1530"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6,483,306</w:t>
            </w:r>
          </w:p>
        </w:tc>
        <w:tc>
          <w:tcPr>
            <w:tcW w:w="1440"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5,987,522</w:t>
            </w:r>
          </w:p>
        </w:tc>
        <w:tc>
          <w:tcPr>
            <w:tcW w:w="2070"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16,849,956</w:t>
            </w:r>
          </w:p>
        </w:tc>
      </w:tr>
      <w:tr w:rsidR="005B6F37" w:rsidRPr="00FC79C5" w:rsidTr="005B6F37">
        <w:trPr>
          <w:trHeight w:val="255"/>
        </w:trPr>
        <w:tc>
          <w:tcPr>
            <w:tcW w:w="2605" w:type="dxa"/>
            <w:shd w:val="clear" w:color="auto" w:fill="auto"/>
            <w:noWrap/>
            <w:vAlign w:val="bottom"/>
            <w:hideMark/>
          </w:tcPr>
          <w:p w:rsidR="005B6F37" w:rsidRPr="00FC79C5" w:rsidRDefault="005B6F37" w:rsidP="005B6F37">
            <w:pPr>
              <w:spacing w:after="0" w:line="240" w:lineRule="auto"/>
              <w:jc w:val="both"/>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Član 21. Stav (1) Tačka b)</w:t>
            </w:r>
          </w:p>
        </w:tc>
        <w:tc>
          <w:tcPr>
            <w:tcW w:w="1440"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1,653</w:t>
            </w:r>
          </w:p>
        </w:tc>
        <w:tc>
          <w:tcPr>
            <w:tcW w:w="1530"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249,998</w:t>
            </w:r>
          </w:p>
        </w:tc>
        <w:tc>
          <w:tcPr>
            <w:tcW w:w="1440"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38,776</w:t>
            </w:r>
          </w:p>
        </w:tc>
        <w:tc>
          <w:tcPr>
            <w:tcW w:w="2070"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290,427</w:t>
            </w:r>
          </w:p>
        </w:tc>
      </w:tr>
      <w:tr w:rsidR="005B6F37" w:rsidRPr="00FC79C5" w:rsidTr="005B6F37">
        <w:trPr>
          <w:trHeight w:val="255"/>
        </w:trPr>
        <w:tc>
          <w:tcPr>
            <w:tcW w:w="2605" w:type="dxa"/>
            <w:shd w:val="clear" w:color="auto" w:fill="auto"/>
            <w:noWrap/>
            <w:vAlign w:val="bottom"/>
            <w:hideMark/>
          </w:tcPr>
          <w:p w:rsidR="005B6F37" w:rsidRPr="00FC79C5" w:rsidRDefault="005B6F37" w:rsidP="005B6F37">
            <w:pPr>
              <w:spacing w:after="0" w:line="240" w:lineRule="auto"/>
              <w:jc w:val="both"/>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Član 21. Stav (1) Tačka c)</w:t>
            </w:r>
          </w:p>
        </w:tc>
        <w:tc>
          <w:tcPr>
            <w:tcW w:w="1440"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466,231</w:t>
            </w:r>
          </w:p>
        </w:tc>
        <w:tc>
          <w:tcPr>
            <w:tcW w:w="1530"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161,053,367</w:t>
            </w:r>
          </w:p>
        </w:tc>
        <w:tc>
          <w:tcPr>
            <w:tcW w:w="1440"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58,937,583</w:t>
            </w:r>
          </w:p>
        </w:tc>
        <w:tc>
          <w:tcPr>
            <w:tcW w:w="2070"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220,457,181</w:t>
            </w:r>
          </w:p>
        </w:tc>
      </w:tr>
      <w:tr w:rsidR="005B6F37" w:rsidRPr="00FC79C5" w:rsidTr="005B6F37">
        <w:trPr>
          <w:trHeight w:val="255"/>
        </w:trPr>
        <w:tc>
          <w:tcPr>
            <w:tcW w:w="2605" w:type="dxa"/>
            <w:shd w:val="clear" w:color="auto" w:fill="auto"/>
            <w:noWrap/>
            <w:vAlign w:val="bottom"/>
            <w:hideMark/>
          </w:tcPr>
          <w:p w:rsidR="005B6F37" w:rsidRPr="00FC79C5" w:rsidRDefault="005B6F37" w:rsidP="005B6F37">
            <w:pPr>
              <w:spacing w:after="0" w:line="240" w:lineRule="auto"/>
              <w:jc w:val="both"/>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Član 21. Stav (1) Tačka d)</w:t>
            </w:r>
          </w:p>
        </w:tc>
        <w:tc>
          <w:tcPr>
            <w:tcW w:w="1440"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2,950,170</w:t>
            </w:r>
          </w:p>
        </w:tc>
        <w:tc>
          <w:tcPr>
            <w:tcW w:w="1530"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67,439,259</w:t>
            </w:r>
          </w:p>
        </w:tc>
        <w:tc>
          <w:tcPr>
            <w:tcW w:w="1440"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5,679,201</w:t>
            </w:r>
          </w:p>
        </w:tc>
        <w:tc>
          <w:tcPr>
            <w:tcW w:w="2070" w:type="dxa"/>
            <w:shd w:val="clear" w:color="auto" w:fill="auto"/>
            <w:noWrap/>
            <w:vAlign w:val="bottom"/>
            <w:hideMark/>
          </w:tcPr>
          <w:p w:rsidR="005B6F37" w:rsidRPr="00FC79C5" w:rsidRDefault="005B6F37" w:rsidP="005B6F37">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76,068,630</w:t>
            </w:r>
          </w:p>
        </w:tc>
      </w:tr>
    </w:tbl>
    <w:p w:rsidR="00AA3E1D" w:rsidRPr="00FC79C5" w:rsidRDefault="00AA3E1D" w:rsidP="002932D8">
      <w:pPr>
        <w:tabs>
          <w:tab w:val="left" w:pos="3828"/>
        </w:tabs>
        <w:spacing w:after="0" w:line="240" w:lineRule="auto"/>
        <w:jc w:val="both"/>
        <w:rPr>
          <w:rFonts w:ascii="Times New Roman" w:hAnsi="Times New Roman" w:cs="Times New Roman"/>
          <w:color w:val="000000"/>
          <w:sz w:val="20"/>
          <w:szCs w:val="20"/>
          <w:lang w:val="hr-HR" w:eastAsia="bs-Latn-BA"/>
        </w:rPr>
      </w:pPr>
    </w:p>
    <w:p w:rsidR="00AA3E1D" w:rsidRDefault="008579A5" w:rsidP="008579A5">
      <w:pPr>
        <w:tabs>
          <w:tab w:val="left" w:pos="3828"/>
        </w:tabs>
        <w:spacing w:after="0" w:line="240" w:lineRule="auto"/>
        <w:jc w:val="center"/>
        <w:rPr>
          <w:rFonts w:ascii="Times New Roman" w:hAnsi="Times New Roman" w:cs="Times New Roman"/>
          <w:color w:val="000000"/>
          <w:sz w:val="24"/>
          <w:szCs w:val="24"/>
          <w:lang w:val="hr-HR" w:eastAsia="bs-Latn-BA"/>
        </w:rPr>
      </w:pPr>
      <w:r>
        <w:rPr>
          <w:noProof/>
          <w:lang w:eastAsia="bs-Latn-BA"/>
        </w:rPr>
        <w:drawing>
          <wp:inline distT="0" distB="0" distL="0" distR="0" wp14:anchorId="1FDF4D18" wp14:editId="335FBF36">
            <wp:extent cx="4924425" cy="2519363"/>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72BCF" w:rsidRDefault="00872BCF" w:rsidP="00872BCF">
      <w:pPr>
        <w:tabs>
          <w:tab w:val="left" w:pos="3828"/>
        </w:tabs>
        <w:spacing w:after="0" w:line="240" w:lineRule="auto"/>
        <w:rPr>
          <w:rFonts w:ascii="Times New Roman" w:hAnsi="Times New Roman" w:cs="Times New Roman"/>
          <w:b/>
          <w:color w:val="000000"/>
          <w:sz w:val="24"/>
          <w:szCs w:val="24"/>
          <w:lang w:val="hr-HR" w:eastAsia="bs-Latn-BA"/>
        </w:rPr>
      </w:pPr>
    </w:p>
    <w:p w:rsidR="00872BCF" w:rsidRDefault="00872BCF" w:rsidP="00872BCF">
      <w:pPr>
        <w:tabs>
          <w:tab w:val="left" w:pos="3828"/>
        </w:tabs>
        <w:spacing w:after="0" w:line="240" w:lineRule="auto"/>
        <w:rPr>
          <w:rFonts w:cstheme="minorHAnsi"/>
          <w:color w:val="000000"/>
          <w:lang w:val="hr-HR" w:eastAsia="bs-Latn-BA"/>
        </w:rPr>
      </w:pPr>
      <w:r w:rsidRPr="00872BCF">
        <w:rPr>
          <w:rFonts w:cstheme="minorHAnsi"/>
          <w:color w:val="000000"/>
          <w:lang w:val="hr-HR" w:eastAsia="bs-Latn-BA"/>
        </w:rPr>
        <w:t xml:space="preserve">2) </w:t>
      </w:r>
      <w:r>
        <w:rPr>
          <w:rFonts w:cstheme="minorHAnsi"/>
          <w:color w:val="000000"/>
          <w:lang w:val="hr-HR" w:eastAsia="bs-Latn-BA"/>
        </w:rPr>
        <w:t xml:space="preserve">Pregovarački postupak bez objave obavještenja po članu 22. Zakona </w:t>
      </w:r>
    </w:p>
    <w:p w:rsidR="00872BCF" w:rsidRDefault="00872BCF" w:rsidP="00872BCF">
      <w:pPr>
        <w:tabs>
          <w:tab w:val="left" w:pos="3828"/>
        </w:tabs>
        <w:spacing w:after="0" w:line="240" w:lineRule="auto"/>
        <w:rPr>
          <w:rFonts w:cstheme="minorHAnsi"/>
          <w:color w:val="000000"/>
          <w:lang w:val="hr-HR" w:eastAsia="bs-Latn-BA"/>
        </w:rPr>
      </w:pPr>
    </w:p>
    <w:p w:rsidR="00872BCF" w:rsidRPr="00872BCF" w:rsidRDefault="00872BCF" w:rsidP="00872BCF">
      <w:pPr>
        <w:tabs>
          <w:tab w:val="left" w:pos="3828"/>
        </w:tabs>
        <w:spacing w:after="0" w:line="240" w:lineRule="auto"/>
        <w:jc w:val="both"/>
        <w:rPr>
          <w:rFonts w:cstheme="minorHAnsi"/>
          <w:color w:val="000000"/>
          <w:lang w:val="hr-HR" w:eastAsia="bs-Latn-BA"/>
        </w:rPr>
      </w:pPr>
      <w:r>
        <w:rPr>
          <w:rFonts w:cstheme="minorHAnsi"/>
          <w:color w:val="000000"/>
          <w:lang w:val="hr-HR" w:eastAsia="bs-Latn-BA"/>
        </w:rPr>
        <w:t xml:space="preserve">Članom 22. Zakona definisane su situacije kada ugovorni organ može nabavljati robe putem pregovaračkog postupka bez objave obavještenja. U svim slučajevima predviđenim ovim članom Zakona postavljeni su uslovi koji kumulativno moraju biti ispunjeni kako bi ugovorni organ primjenio ovaj postupak nabavke. Međutim, uvidom u pokazatelje za situacije iz člana 22. Zakona, uoačava se da su nabavljane i usluge, što je pogrešno. </w:t>
      </w:r>
      <w:r w:rsidR="0091041C">
        <w:rPr>
          <w:rFonts w:cstheme="minorHAnsi"/>
          <w:color w:val="000000"/>
          <w:lang w:val="hr-HR" w:eastAsia="bs-Latn-BA"/>
        </w:rPr>
        <w:t>Naime, ugovorni organi su u sistem unijeli tri ugovora zaključena na osnovu člana 22. Zakona u vrijednosti 32.660,00 KM, 1.147,13 KM i 5.850,00 KM, iako se radilo o nabavci usluga, a ne roba, na koje se ovaj član odnosi. U konkretnim slučajevima se radi o jav</w:t>
      </w:r>
      <w:r w:rsidR="001E19A0">
        <w:rPr>
          <w:rFonts w:cstheme="minorHAnsi"/>
          <w:color w:val="000000"/>
          <w:lang w:val="hr-HR" w:eastAsia="bs-Latn-BA"/>
        </w:rPr>
        <w:t>nim preduzećima i o</w:t>
      </w:r>
      <w:r w:rsidR="0091041C">
        <w:rPr>
          <w:rFonts w:cstheme="minorHAnsi"/>
          <w:color w:val="000000"/>
          <w:lang w:val="hr-HR" w:eastAsia="bs-Latn-BA"/>
        </w:rPr>
        <w:t>pćini, odnosno radi se o ugovornim organima koji imaju educirane ka</w:t>
      </w:r>
      <w:r w:rsidR="003D69AA">
        <w:rPr>
          <w:rFonts w:cstheme="minorHAnsi"/>
          <w:color w:val="000000"/>
          <w:lang w:val="hr-HR" w:eastAsia="bs-Latn-BA"/>
        </w:rPr>
        <w:t xml:space="preserve">drove iz oblasti javnih nabavki. </w:t>
      </w:r>
      <w:r w:rsidR="00033431">
        <w:rPr>
          <w:rFonts w:cstheme="minorHAnsi"/>
          <w:color w:val="000000"/>
          <w:lang w:val="hr-HR" w:eastAsia="bs-Latn-BA"/>
        </w:rPr>
        <w:t xml:space="preserve">Stoga ugovorni organi kada unose podatke u informacioni sistem „E-nabavke“ moraju pažljivo i tačno unijeti podatke.  </w:t>
      </w:r>
      <w:r>
        <w:rPr>
          <w:rFonts w:cstheme="minorHAnsi"/>
          <w:color w:val="000000"/>
          <w:lang w:val="hr-HR" w:eastAsia="bs-Latn-BA"/>
        </w:rPr>
        <w:t xml:space="preserve"> </w:t>
      </w:r>
    </w:p>
    <w:p w:rsidR="00872BCF" w:rsidRDefault="00872BCF" w:rsidP="00AA3E1D">
      <w:pPr>
        <w:tabs>
          <w:tab w:val="left" w:pos="3828"/>
        </w:tabs>
        <w:spacing w:after="0" w:line="240" w:lineRule="auto"/>
        <w:jc w:val="center"/>
        <w:rPr>
          <w:rFonts w:ascii="Times New Roman" w:hAnsi="Times New Roman" w:cs="Times New Roman"/>
          <w:b/>
          <w:color w:val="000000"/>
          <w:sz w:val="24"/>
          <w:szCs w:val="24"/>
          <w:lang w:val="hr-HR" w:eastAsia="bs-Latn-BA"/>
        </w:rPr>
      </w:pPr>
    </w:p>
    <w:p w:rsidR="00872BCF" w:rsidRPr="00872BCF" w:rsidRDefault="00872BCF" w:rsidP="00AA3E1D">
      <w:pPr>
        <w:tabs>
          <w:tab w:val="left" w:pos="3828"/>
        </w:tabs>
        <w:spacing w:after="0" w:line="240" w:lineRule="auto"/>
        <w:jc w:val="center"/>
        <w:rPr>
          <w:rFonts w:cstheme="minorHAnsi"/>
          <w:i/>
          <w:color w:val="000000"/>
          <w:lang w:val="hr-HR" w:eastAsia="bs-Latn-BA"/>
        </w:rPr>
      </w:pPr>
      <w:r w:rsidRPr="00872BCF">
        <w:rPr>
          <w:rFonts w:cstheme="minorHAnsi"/>
          <w:i/>
          <w:color w:val="000000"/>
          <w:lang w:val="hr-HR" w:eastAsia="bs-Latn-BA"/>
        </w:rPr>
        <w:t>Pregled ugovora po članu 22. Zakona i predmetu nabavke</w:t>
      </w:r>
    </w:p>
    <w:p w:rsidR="00872BCF" w:rsidRPr="00FC79C5" w:rsidRDefault="00872BCF" w:rsidP="00AA3E1D">
      <w:pPr>
        <w:tabs>
          <w:tab w:val="left" w:pos="3828"/>
        </w:tabs>
        <w:spacing w:after="0" w:line="240" w:lineRule="auto"/>
        <w:jc w:val="center"/>
        <w:rPr>
          <w:rFonts w:ascii="Times New Roman" w:hAnsi="Times New Roman" w:cs="Times New Roman"/>
          <w:b/>
          <w:color w:val="000000"/>
          <w:sz w:val="20"/>
          <w:szCs w:val="20"/>
          <w:lang w:val="hr-HR" w:eastAsia="bs-Latn-BA"/>
        </w:rPr>
      </w:pPr>
    </w:p>
    <w:tbl>
      <w:tblPr>
        <w:tblW w:w="6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1033"/>
        <w:gridCol w:w="1240"/>
        <w:gridCol w:w="1597"/>
      </w:tblGrid>
      <w:tr w:rsidR="008579A5" w:rsidRPr="00FC79C5" w:rsidTr="001E19A0">
        <w:trPr>
          <w:trHeight w:val="255"/>
          <w:jc w:val="center"/>
        </w:trPr>
        <w:tc>
          <w:tcPr>
            <w:tcW w:w="2965" w:type="dxa"/>
            <w:shd w:val="clear" w:color="auto" w:fill="auto"/>
            <w:noWrap/>
            <w:vAlign w:val="bottom"/>
            <w:hideMark/>
          </w:tcPr>
          <w:p w:rsidR="008579A5" w:rsidRPr="00FC79C5" w:rsidRDefault="008579A5" w:rsidP="008579A5">
            <w:pPr>
              <w:spacing w:after="0" w:line="240" w:lineRule="auto"/>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Član 22 Zakona</w:t>
            </w:r>
          </w:p>
        </w:tc>
        <w:tc>
          <w:tcPr>
            <w:tcW w:w="1033" w:type="dxa"/>
            <w:shd w:val="clear" w:color="auto" w:fill="auto"/>
            <w:noWrap/>
            <w:vAlign w:val="bottom"/>
            <w:hideMark/>
          </w:tcPr>
          <w:p w:rsidR="008579A5" w:rsidRPr="00FC79C5" w:rsidRDefault="008579A5" w:rsidP="008579A5">
            <w:pPr>
              <w:spacing w:after="0" w:line="240" w:lineRule="auto"/>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Robe</w:t>
            </w:r>
          </w:p>
        </w:tc>
        <w:tc>
          <w:tcPr>
            <w:tcW w:w="1240" w:type="dxa"/>
            <w:shd w:val="clear" w:color="auto" w:fill="auto"/>
            <w:noWrap/>
            <w:vAlign w:val="bottom"/>
            <w:hideMark/>
          </w:tcPr>
          <w:p w:rsidR="008579A5" w:rsidRPr="00FC79C5" w:rsidRDefault="008579A5" w:rsidP="008579A5">
            <w:pPr>
              <w:spacing w:after="0" w:line="240" w:lineRule="auto"/>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Usluge</w:t>
            </w:r>
          </w:p>
        </w:tc>
        <w:tc>
          <w:tcPr>
            <w:tcW w:w="1597" w:type="dxa"/>
            <w:shd w:val="clear" w:color="auto" w:fill="auto"/>
            <w:noWrap/>
            <w:vAlign w:val="bottom"/>
            <w:hideMark/>
          </w:tcPr>
          <w:p w:rsidR="008579A5" w:rsidRPr="00FC79C5" w:rsidRDefault="001E19A0" w:rsidP="00033431">
            <w:pPr>
              <w:spacing w:after="0" w:line="240" w:lineRule="auto"/>
              <w:jc w:val="center"/>
              <w:rPr>
                <w:rFonts w:eastAsia="Times New Roman" w:cstheme="minorHAnsi"/>
                <w:b/>
                <w:bCs/>
                <w:color w:val="000000"/>
                <w:sz w:val="20"/>
                <w:szCs w:val="20"/>
                <w:lang w:eastAsia="bs-Latn-BA"/>
              </w:rPr>
            </w:pPr>
            <w:r>
              <w:rPr>
                <w:rFonts w:eastAsia="Times New Roman" w:cstheme="minorHAnsi"/>
                <w:b/>
                <w:bCs/>
                <w:color w:val="000000"/>
                <w:sz w:val="20"/>
                <w:szCs w:val="20"/>
                <w:lang w:eastAsia="bs-Latn-BA"/>
              </w:rPr>
              <w:t>Broj ugovora</w:t>
            </w:r>
          </w:p>
        </w:tc>
      </w:tr>
      <w:tr w:rsidR="008579A5" w:rsidRPr="00FC79C5" w:rsidTr="001E19A0">
        <w:trPr>
          <w:trHeight w:val="255"/>
          <w:jc w:val="center"/>
        </w:trPr>
        <w:tc>
          <w:tcPr>
            <w:tcW w:w="2965" w:type="dxa"/>
            <w:shd w:val="clear" w:color="auto" w:fill="auto"/>
            <w:noWrap/>
            <w:vAlign w:val="bottom"/>
            <w:hideMark/>
          </w:tcPr>
          <w:p w:rsidR="008579A5" w:rsidRPr="00FC79C5" w:rsidRDefault="008579A5" w:rsidP="008579A5">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Član 22. Stav (1) Tačka a)</w:t>
            </w:r>
          </w:p>
        </w:tc>
        <w:tc>
          <w:tcPr>
            <w:tcW w:w="1033" w:type="dxa"/>
            <w:shd w:val="clear" w:color="auto" w:fill="auto"/>
            <w:noWrap/>
            <w:vAlign w:val="bottom"/>
            <w:hideMark/>
          </w:tcPr>
          <w:p w:rsidR="008579A5" w:rsidRPr="00FC79C5" w:rsidRDefault="008579A5" w:rsidP="008579A5">
            <w:pPr>
              <w:spacing w:after="0" w:line="240" w:lineRule="auto"/>
              <w:rPr>
                <w:rFonts w:eastAsia="Times New Roman" w:cstheme="minorHAnsi"/>
                <w:sz w:val="20"/>
                <w:szCs w:val="20"/>
                <w:lang w:eastAsia="bs-Latn-BA"/>
              </w:rPr>
            </w:pPr>
          </w:p>
        </w:tc>
        <w:tc>
          <w:tcPr>
            <w:tcW w:w="1240" w:type="dxa"/>
            <w:shd w:val="clear" w:color="auto" w:fill="auto"/>
            <w:noWrap/>
            <w:vAlign w:val="bottom"/>
            <w:hideMark/>
          </w:tcPr>
          <w:p w:rsidR="008579A5" w:rsidRPr="00FC79C5" w:rsidRDefault="008579A5" w:rsidP="008579A5">
            <w:pPr>
              <w:spacing w:after="0" w:line="240" w:lineRule="auto"/>
              <w:rPr>
                <w:rFonts w:eastAsia="Times New Roman" w:cstheme="minorHAnsi"/>
                <w:sz w:val="20"/>
                <w:szCs w:val="20"/>
                <w:lang w:eastAsia="bs-Latn-BA"/>
              </w:rPr>
            </w:pPr>
          </w:p>
        </w:tc>
        <w:tc>
          <w:tcPr>
            <w:tcW w:w="1597" w:type="dxa"/>
            <w:shd w:val="clear" w:color="auto" w:fill="auto"/>
            <w:noWrap/>
            <w:vAlign w:val="bottom"/>
            <w:hideMark/>
          </w:tcPr>
          <w:p w:rsidR="008579A5" w:rsidRPr="00FC79C5" w:rsidRDefault="008579A5" w:rsidP="001E19A0">
            <w:pPr>
              <w:spacing w:after="0" w:line="240" w:lineRule="auto"/>
              <w:jc w:val="center"/>
              <w:rPr>
                <w:rFonts w:eastAsia="Times New Roman" w:cstheme="minorHAnsi"/>
                <w:sz w:val="20"/>
                <w:szCs w:val="20"/>
                <w:lang w:eastAsia="bs-Latn-BA"/>
              </w:rPr>
            </w:pPr>
          </w:p>
        </w:tc>
      </w:tr>
      <w:tr w:rsidR="008579A5" w:rsidRPr="00FC79C5" w:rsidTr="001E19A0">
        <w:trPr>
          <w:trHeight w:val="255"/>
          <w:jc w:val="center"/>
        </w:trPr>
        <w:tc>
          <w:tcPr>
            <w:tcW w:w="2965" w:type="dxa"/>
            <w:shd w:val="clear" w:color="auto" w:fill="auto"/>
            <w:noWrap/>
            <w:vAlign w:val="bottom"/>
            <w:hideMark/>
          </w:tcPr>
          <w:p w:rsidR="008579A5" w:rsidRPr="00FC79C5" w:rsidRDefault="008579A5" w:rsidP="008579A5">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Član 22. Stav (1) Tačka b)</w:t>
            </w:r>
          </w:p>
        </w:tc>
        <w:tc>
          <w:tcPr>
            <w:tcW w:w="1033" w:type="dxa"/>
            <w:shd w:val="clear" w:color="auto" w:fill="auto"/>
            <w:noWrap/>
            <w:vAlign w:val="bottom"/>
            <w:hideMark/>
          </w:tcPr>
          <w:p w:rsidR="008579A5" w:rsidRPr="00FC79C5" w:rsidRDefault="008579A5" w:rsidP="008579A5">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587,277</w:t>
            </w:r>
          </w:p>
        </w:tc>
        <w:tc>
          <w:tcPr>
            <w:tcW w:w="1240" w:type="dxa"/>
            <w:shd w:val="clear" w:color="auto" w:fill="auto"/>
            <w:noWrap/>
            <w:vAlign w:val="bottom"/>
            <w:hideMark/>
          </w:tcPr>
          <w:p w:rsidR="008579A5" w:rsidRPr="00FC79C5" w:rsidRDefault="008579A5" w:rsidP="008579A5">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33,807</w:t>
            </w:r>
          </w:p>
        </w:tc>
        <w:tc>
          <w:tcPr>
            <w:tcW w:w="1597" w:type="dxa"/>
            <w:shd w:val="clear" w:color="auto" w:fill="auto"/>
            <w:noWrap/>
            <w:vAlign w:val="bottom"/>
          </w:tcPr>
          <w:p w:rsidR="008579A5" w:rsidRPr="00FC79C5" w:rsidRDefault="001E19A0" w:rsidP="001E19A0">
            <w:pPr>
              <w:spacing w:after="0" w:line="240" w:lineRule="auto"/>
              <w:jc w:val="center"/>
              <w:rPr>
                <w:rFonts w:eastAsia="Times New Roman" w:cstheme="minorHAnsi"/>
                <w:color w:val="000000"/>
                <w:sz w:val="20"/>
                <w:szCs w:val="20"/>
                <w:lang w:eastAsia="bs-Latn-BA"/>
              </w:rPr>
            </w:pPr>
            <w:r>
              <w:rPr>
                <w:rFonts w:eastAsia="Times New Roman" w:cstheme="minorHAnsi"/>
                <w:color w:val="000000"/>
                <w:sz w:val="20"/>
                <w:szCs w:val="20"/>
                <w:lang w:eastAsia="bs-Latn-BA"/>
              </w:rPr>
              <w:t>31</w:t>
            </w:r>
          </w:p>
        </w:tc>
      </w:tr>
      <w:tr w:rsidR="008579A5" w:rsidRPr="00FC79C5" w:rsidTr="001E19A0">
        <w:trPr>
          <w:trHeight w:val="255"/>
          <w:jc w:val="center"/>
        </w:trPr>
        <w:tc>
          <w:tcPr>
            <w:tcW w:w="2965" w:type="dxa"/>
            <w:shd w:val="clear" w:color="auto" w:fill="auto"/>
            <w:noWrap/>
            <w:vAlign w:val="bottom"/>
            <w:hideMark/>
          </w:tcPr>
          <w:p w:rsidR="008579A5" w:rsidRPr="00FC79C5" w:rsidRDefault="008579A5" w:rsidP="008579A5">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Član 22. Stav (1) Tačka c)</w:t>
            </w:r>
          </w:p>
        </w:tc>
        <w:tc>
          <w:tcPr>
            <w:tcW w:w="1033" w:type="dxa"/>
            <w:shd w:val="clear" w:color="auto" w:fill="auto"/>
            <w:noWrap/>
            <w:vAlign w:val="bottom"/>
            <w:hideMark/>
          </w:tcPr>
          <w:p w:rsidR="008579A5" w:rsidRPr="00FC79C5" w:rsidRDefault="008579A5" w:rsidP="008579A5">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848,577</w:t>
            </w:r>
          </w:p>
        </w:tc>
        <w:tc>
          <w:tcPr>
            <w:tcW w:w="1240" w:type="dxa"/>
            <w:shd w:val="clear" w:color="auto" w:fill="auto"/>
            <w:noWrap/>
            <w:vAlign w:val="bottom"/>
            <w:hideMark/>
          </w:tcPr>
          <w:p w:rsidR="008579A5" w:rsidRPr="00FC79C5" w:rsidRDefault="008579A5" w:rsidP="008579A5">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5,850</w:t>
            </w:r>
          </w:p>
        </w:tc>
        <w:tc>
          <w:tcPr>
            <w:tcW w:w="1597" w:type="dxa"/>
            <w:shd w:val="clear" w:color="auto" w:fill="auto"/>
            <w:noWrap/>
            <w:vAlign w:val="bottom"/>
          </w:tcPr>
          <w:p w:rsidR="008579A5" w:rsidRPr="00FC79C5" w:rsidRDefault="001E19A0" w:rsidP="001E19A0">
            <w:pPr>
              <w:spacing w:after="0" w:line="240" w:lineRule="auto"/>
              <w:jc w:val="center"/>
              <w:rPr>
                <w:rFonts w:eastAsia="Times New Roman" w:cstheme="minorHAnsi"/>
                <w:color w:val="000000"/>
                <w:sz w:val="20"/>
                <w:szCs w:val="20"/>
                <w:lang w:eastAsia="bs-Latn-BA"/>
              </w:rPr>
            </w:pPr>
            <w:r>
              <w:rPr>
                <w:rFonts w:eastAsia="Times New Roman" w:cstheme="minorHAnsi"/>
                <w:color w:val="000000"/>
                <w:sz w:val="20"/>
                <w:szCs w:val="20"/>
                <w:lang w:eastAsia="bs-Latn-BA"/>
              </w:rPr>
              <w:t>4</w:t>
            </w:r>
          </w:p>
        </w:tc>
      </w:tr>
      <w:tr w:rsidR="008579A5" w:rsidRPr="00FC79C5" w:rsidTr="001E19A0">
        <w:trPr>
          <w:trHeight w:val="255"/>
          <w:jc w:val="center"/>
        </w:trPr>
        <w:tc>
          <w:tcPr>
            <w:tcW w:w="2965" w:type="dxa"/>
            <w:shd w:val="clear" w:color="auto" w:fill="auto"/>
            <w:noWrap/>
            <w:vAlign w:val="bottom"/>
            <w:hideMark/>
          </w:tcPr>
          <w:p w:rsidR="008579A5" w:rsidRPr="00FC79C5" w:rsidRDefault="008579A5" w:rsidP="008579A5">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Član 22. Stav (1) Tačka d)</w:t>
            </w:r>
          </w:p>
        </w:tc>
        <w:tc>
          <w:tcPr>
            <w:tcW w:w="1033" w:type="dxa"/>
            <w:shd w:val="clear" w:color="auto" w:fill="auto"/>
            <w:noWrap/>
            <w:vAlign w:val="bottom"/>
            <w:hideMark/>
          </w:tcPr>
          <w:p w:rsidR="008579A5" w:rsidRPr="00FC79C5" w:rsidRDefault="008579A5" w:rsidP="008579A5">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199,620</w:t>
            </w:r>
          </w:p>
        </w:tc>
        <w:tc>
          <w:tcPr>
            <w:tcW w:w="1240" w:type="dxa"/>
            <w:shd w:val="clear" w:color="auto" w:fill="auto"/>
            <w:noWrap/>
            <w:vAlign w:val="bottom"/>
            <w:hideMark/>
          </w:tcPr>
          <w:p w:rsidR="008579A5" w:rsidRPr="00FC79C5" w:rsidRDefault="008579A5" w:rsidP="008579A5">
            <w:pPr>
              <w:spacing w:after="0" w:line="240" w:lineRule="auto"/>
              <w:jc w:val="right"/>
              <w:rPr>
                <w:rFonts w:eastAsia="Times New Roman" w:cstheme="minorHAnsi"/>
                <w:color w:val="000000"/>
                <w:sz w:val="20"/>
                <w:szCs w:val="20"/>
                <w:lang w:eastAsia="bs-Latn-BA"/>
              </w:rPr>
            </w:pPr>
          </w:p>
        </w:tc>
        <w:tc>
          <w:tcPr>
            <w:tcW w:w="1597" w:type="dxa"/>
            <w:shd w:val="clear" w:color="auto" w:fill="auto"/>
            <w:noWrap/>
            <w:vAlign w:val="bottom"/>
          </w:tcPr>
          <w:p w:rsidR="008579A5" w:rsidRPr="00FC79C5" w:rsidRDefault="001E19A0" w:rsidP="001E19A0">
            <w:pPr>
              <w:spacing w:after="0" w:line="240" w:lineRule="auto"/>
              <w:jc w:val="center"/>
              <w:rPr>
                <w:rFonts w:eastAsia="Times New Roman" w:cstheme="minorHAnsi"/>
                <w:color w:val="000000"/>
                <w:sz w:val="20"/>
                <w:szCs w:val="20"/>
                <w:lang w:eastAsia="bs-Latn-BA"/>
              </w:rPr>
            </w:pPr>
            <w:r>
              <w:rPr>
                <w:rFonts w:eastAsia="Times New Roman" w:cstheme="minorHAnsi"/>
                <w:color w:val="000000"/>
                <w:sz w:val="20"/>
                <w:szCs w:val="20"/>
                <w:lang w:eastAsia="bs-Latn-BA"/>
              </w:rPr>
              <w:t>2</w:t>
            </w:r>
          </w:p>
        </w:tc>
      </w:tr>
    </w:tbl>
    <w:p w:rsidR="000B1D37" w:rsidRDefault="000B1D37" w:rsidP="000B1D37">
      <w:pPr>
        <w:pStyle w:val="ListParagraph"/>
        <w:tabs>
          <w:tab w:val="left" w:pos="3828"/>
        </w:tabs>
        <w:spacing w:after="0" w:line="240" w:lineRule="auto"/>
        <w:jc w:val="both"/>
        <w:rPr>
          <w:rFonts w:cs="Times New Roman"/>
          <w:b/>
          <w:color w:val="000000"/>
          <w:lang w:val="hr-HR" w:eastAsia="bs-Latn-BA"/>
        </w:rPr>
      </w:pPr>
    </w:p>
    <w:p w:rsidR="008579A5" w:rsidRDefault="008579A5" w:rsidP="000B1D37">
      <w:pPr>
        <w:pStyle w:val="ListParagraph"/>
        <w:tabs>
          <w:tab w:val="left" w:pos="3828"/>
        </w:tabs>
        <w:spacing w:after="0" w:line="240" w:lineRule="auto"/>
        <w:jc w:val="both"/>
        <w:rPr>
          <w:rFonts w:cs="Times New Roman"/>
          <w:b/>
          <w:color w:val="000000"/>
          <w:lang w:val="hr-HR" w:eastAsia="bs-Latn-BA"/>
        </w:rPr>
      </w:pPr>
    </w:p>
    <w:p w:rsidR="009774F7" w:rsidRDefault="008579A5" w:rsidP="009A2581">
      <w:pPr>
        <w:spacing w:after="0" w:line="240" w:lineRule="auto"/>
        <w:jc w:val="center"/>
        <w:rPr>
          <w:rFonts w:cs="Times New Roman"/>
          <w:b/>
          <w:color w:val="000000"/>
          <w:lang w:val="hr-HR" w:eastAsia="bs-Latn-BA"/>
        </w:rPr>
      </w:pPr>
      <w:r>
        <w:rPr>
          <w:noProof/>
          <w:lang w:eastAsia="bs-Latn-BA"/>
        </w:rPr>
        <w:lastRenderedPageBreak/>
        <w:drawing>
          <wp:inline distT="0" distB="0" distL="0" distR="0" wp14:anchorId="06F2E243" wp14:editId="1E475CAD">
            <wp:extent cx="5448300" cy="2031365"/>
            <wp:effectExtent l="0" t="0" r="0" b="698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500B7" w:rsidRDefault="000500B7" w:rsidP="00DE2848">
      <w:pPr>
        <w:spacing w:after="0" w:line="240" w:lineRule="auto"/>
        <w:jc w:val="both"/>
        <w:rPr>
          <w:rFonts w:cs="Times New Roman"/>
          <w:b/>
          <w:color w:val="000000"/>
          <w:lang w:val="hr-HR" w:eastAsia="bs-Latn-BA"/>
        </w:rPr>
      </w:pPr>
    </w:p>
    <w:p w:rsidR="00FC79C5" w:rsidRDefault="00FC79C5" w:rsidP="00DE2848">
      <w:pPr>
        <w:spacing w:after="0" w:line="240" w:lineRule="auto"/>
        <w:jc w:val="both"/>
        <w:rPr>
          <w:rFonts w:cs="Times New Roman"/>
          <w:color w:val="000000"/>
          <w:lang w:val="hr-HR" w:eastAsia="bs-Latn-BA"/>
        </w:rPr>
      </w:pPr>
    </w:p>
    <w:p w:rsidR="0091041C" w:rsidRDefault="0091041C" w:rsidP="00DE2848">
      <w:pPr>
        <w:spacing w:after="0" w:line="240" w:lineRule="auto"/>
        <w:jc w:val="both"/>
        <w:rPr>
          <w:rFonts w:cs="Times New Roman"/>
          <w:color w:val="000000"/>
          <w:lang w:val="hr-HR" w:eastAsia="bs-Latn-BA"/>
        </w:rPr>
      </w:pPr>
      <w:r w:rsidRPr="0091041C">
        <w:rPr>
          <w:rFonts w:cs="Times New Roman"/>
          <w:color w:val="000000"/>
          <w:lang w:val="hr-HR" w:eastAsia="bs-Latn-BA"/>
        </w:rPr>
        <w:t xml:space="preserve">3) </w:t>
      </w:r>
      <w:r>
        <w:rPr>
          <w:rFonts w:cs="Times New Roman"/>
          <w:color w:val="000000"/>
          <w:lang w:val="hr-HR" w:eastAsia="bs-Latn-BA"/>
        </w:rPr>
        <w:t>Pregovarački postupak bez objave obavještenja po članu 23. Zakona</w:t>
      </w:r>
    </w:p>
    <w:p w:rsidR="0091041C" w:rsidRDefault="0091041C" w:rsidP="00DE2848">
      <w:pPr>
        <w:spacing w:after="0" w:line="240" w:lineRule="auto"/>
        <w:jc w:val="both"/>
        <w:rPr>
          <w:rFonts w:cs="Times New Roman"/>
          <w:color w:val="000000"/>
          <w:lang w:val="hr-HR" w:eastAsia="bs-Latn-BA"/>
        </w:rPr>
      </w:pPr>
    </w:p>
    <w:p w:rsidR="0091041C" w:rsidRDefault="0091041C" w:rsidP="00DE2848">
      <w:pPr>
        <w:spacing w:after="0" w:line="240" w:lineRule="auto"/>
        <w:jc w:val="both"/>
        <w:rPr>
          <w:rFonts w:cs="Times New Roman"/>
          <w:color w:val="000000"/>
          <w:lang w:val="hr-HR" w:eastAsia="bs-Latn-BA"/>
        </w:rPr>
      </w:pPr>
      <w:r>
        <w:rPr>
          <w:rFonts w:cs="Times New Roman"/>
          <w:color w:val="000000"/>
          <w:lang w:val="hr-HR" w:eastAsia="bs-Latn-BA"/>
        </w:rPr>
        <w:t xml:space="preserve">Član 23. Zakona definiše situacije kada ugovorni organ može primjeniti pregovarački postupak bez objave obavještenja za nabavku usluga, ali samo u slučaju ukoliko su ispunjeni kumulativno postavljeni uslovi za primjenu ovog postupka javne nabavke. </w:t>
      </w:r>
    </w:p>
    <w:p w:rsidR="00D94592" w:rsidRDefault="00D94592" w:rsidP="00D94592">
      <w:pPr>
        <w:tabs>
          <w:tab w:val="left" w:pos="3828"/>
        </w:tabs>
        <w:spacing w:after="0" w:line="240" w:lineRule="auto"/>
        <w:jc w:val="center"/>
        <w:rPr>
          <w:rFonts w:cstheme="minorHAnsi"/>
          <w:i/>
          <w:color w:val="000000"/>
          <w:lang w:val="hr-HR" w:eastAsia="bs-Latn-BA"/>
        </w:rPr>
      </w:pPr>
    </w:p>
    <w:p w:rsidR="00D94592" w:rsidRPr="00872BCF" w:rsidRDefault="00D94592" w:rsidP="00D94592">
      <w:pPr>
        <w:tabs>
          <w:tab w:val="left" w:pos="3828"/>
        </w:tabs>
        <w:spacing w:after="0" w:line="240" w:lineRule="auto"/>
        <w:jc w:val="center"/>
        <w:rPr>
          <w:rFonts w:cstheme="minorHAnsi"/>
          <w:i/>
          <w:color w:val="000000"/>
          <w:lang w:val="hr-HR" w:eastAsia="bs-Latn-BA"/>
        </w:rPr>
      </w:pPr>
      <w:r w:rsidRPr="00872BCF">
        <w:rPr>
          <w:rFonts w:cstheme="minorHAnsi"/>
          <w:i/>
          <w:color w:val="000000"/>
          <w:lang w:val="hr-HR" w:eastAsia="bs-Latn-BA"/>
        </w:rPr>
        <w:t>Pregled ugovora po članu 2</w:t>
      </w:r>
      <w:r>
        <w:rPr>
          <w:rFonts w:cstheme="minorHAnsi"/>
          <w:i/>
          <w:color w:val="000000"/>
          <w:lang w:val="hr-HR" w:eastAsia="bs-Latn-BA"/>
        </w:rPr>
        <w:t>3</w:t>
      </w:r>
      <w:r w:rsidRPr="00872BCF">
        <w:rPr>
          <w:rFonts w:cstheme="minorHAnsi"/>
          <w:i/>
          <w:color w:val="000000"/>
          <w:lang w:val="hr-HR" w:eastAsia="bs-Latn-BA"/>
        </w:rPr>
        <w:t>. Zakona i predmetu nabavke</w:t>
      </w:r>
    </w:p>
    <w:p w:rsidR="0091041C" w:rsidRDefault="0091041C" w:rsidP="00DE2848">
      <w:pPr>
        <w:spacing w:after="0" w:line="240" w:lineRule="auto"/>
        <w:jc w:val="both"/>
        <w:rPr>
          <w:rFonts w:cs="Times New Roman"/>
          <w:color w:val="000000"/>
          <w:lang w:val="hr-HR" w:eastAsia="bs-Latn-BA"/>
        </w:rPr>
      </w:pPr>
    </w:p>
    <w:tbl>
      <w:tblPr>
        <w:tblW w:w="5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350"/>
        <w:gridCol w:w="1440"/>
      </w:tblGrid>
      <w:tr w:rsidR="00F15386" w:rsidRPr="00F15386" w:rsidTr="00F15386">
        <w:trPr>
          <w:trHeight w:val="255"/>
          <w:jc w:val="center"/>
        </w:trPr>
        <w:tc>
          <w:tcPr>
            <w:tcW w:w="2605" w:type="dxa"/>
            <w:shd w:val="clear" w:color="auto" w:fill="auto"/>
            <w:noWrap/>
            <w:vAlign w:val="bottom"/>
            <w:hideMark/>
          </w:tcPr>
          <w:p w:rsidR="00F15386" w:rsidRPr="00FC79C5" w:rsidRDefault="00F15386" w:rsidP="00F15386">
            <w:pPr>
              <w:spacing w:after="0" w:line="240" w:lineRule="auto"/>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Član zakon</w:t>
            </w:r>
          </w:p>
        </w:tc>
        <w:tc>
          <w:tcPr>
            <w:tcW w:w="1350" w:type="dxa"/>
            <w:shd w:val="clear" w:color="auto" w:fill="auto"/>
            <w:noWrap/>
            <w:vAlign w:val="bottom"/>
            <w:hideMark/>
          </w:tcPr>
          <w:p w:rsidR="00F15386" w:rsidRPr="00FC79C5" w:rsidRDefault="00F15386" w:rsidP="00F15386">
            <w:pPr>
              <w:spacing w:after="0" w:line="240" w:lineRule="auto"/>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Usluge</w:t>
            </w:r>
          </w:p>
        </w:tc>
        <w:tc>
          <w:tcPr>
            <w:tcW w:w="1440" w:type="dxa"/>
            <w:shd w:val="clear" w:color="auto" w:fill="auto"/>
            <w:noWrap/>
            <w:vAlign w:val="bottom"/>
            <w:hideMark/>
          </w:tcPr>
          <w:p w:rsidR="00F15386" w:rsidRPr="00FC79C5" w:rsidRDefault="00F15386" w:rsidP="00F15386">
            <w:pPr>
              <w:spacing w:after="0" w:line="240" w:lineRule="auto"/>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Broj ugovora</w:t>
            </w:r>
          </w:p>
        </w:tc>
      </w:tr>
      <w:tr w:rsidR="00F15386" w:rsidRPr="00F15386" w:rsidTr="00F15386">
        <w:trPr>
          <w:trHeight w:val="255"/>
          <w:jc w:val="center"/>
        </w:trPr>
        <w:tc>
          <w:tcPr>
            <w:tcW w:w="2605" w:type="dxa"/>
            <w:shd w:val="clear" w:color="auto" w:fill="auto"/>
            <w:noWrap/>
            <w:vAlign w:val="bottom"/>
            <w:hideMark/>
          </w:tcPr>
          <w:p w:rsidR="00F15386" w:rsidRPr="00FC79C5" w:rsidRDefault="00F15386" w:rsidP="00F15386">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Član 23. Stav (1) Tačka a)</w:t>
            </w:r>
          </w:p>
        </w:tc>
        <w:tc>
          <w:tcPr>
            <w:tcW w:w="1350" w:type="dxa"/>
            <w:shd w:val="clear" w:color="auto" w:fill="auto"/>
            <w:noWrap/>
            <w:vAlign w:val="bottom"/>
            <w:hideMark/>
          </w:tcPr>
          <w:p w:rsidR="00F15386" w:rsidRPr="00FC79C5" w:rsidRDefault="00F15386" w:rsidP="00F15386">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938,437</w:t>
            </w:r>
          </w:p>
        </w:tc>
        <w:tc>
          <w:tcPr>
            <w:tcW w:w="1440" w:type="dxa"/>
            <w:shd w:val="clear" w:color="auto" w:fill="auto"/>
            <w:noWrap/>
            <w:vAlign w:val="bottom"/>
            <w:hideMark/>
          </w:tcPr>
          <w:p w:rsidR="00F15386" w:rsidRPr="00FC79C5" w:rsidRDefault="00F15386" w:rsidP="00F15386">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2</w:t>
            </w:r>
          </w:p>
        </w:tc>
      </w:tr>
      <w:tr w:rsidR="00F15386" w:rsidRPr="00F15386" w:rsidTr="00F15386">
        <w:trPr>
          <w:trHeight w:val="255"/>
          <w:jc w:val="center"/>
        </w:trPr>
        <w:tc>
          <w:tcPr>
            <w:tcW w:w="2605" w:type="dxa"/>
            <w:shd w:val="clear" w:color="auto" w:fill="auto"/>
            <w:noWrap/>
            <w:vAlign w:val="bottom"/>
            <w:hideMark/>
          </w:tcPr>
          <w:p w:rsidR="00F15386" w:rsidRPr="00FC79C5" w:rsidRDefault="00F15386" w:rsidP="00F15386">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Član 23. Stav (1) Tačka b)</w:t>
            </w:r>
          </w:p>
        </w:tc>
        <w:tc>
          <w:tcPr>
            <w:tcW w:w="1350" w:type="dxa"/>
            <w:shd w:val="clear" w:color="auto" w:fill="auto"/>
            <w:noWrap/>
            <w:vAlign w:val="bottom"/>
            <w:hideMark/>
          </w:tcPr>
          <w:p w:rsidR="00F15386" w:rsidRPr="00FC79C5" w:rsidRDefault="00F15386" w:rsidP="00F15386">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2,002,812</w:t>
            </w:r>
          </w:p>
        </w:tc>
        <w:tc>
          <w:tcPr>
            <w:tcW w:w="1440" w:type="dxa"/>
            <w:shd w:val="clear" w:color="auto" w:fill="auto"/>
            <w:noWrap/>
            <w:vAlign w:val="bottom"/>
            <w:hideMark/>
          </w:tcPr>
          <w:p w:rsidR="00F15386" w:rsidRPr="00FC79C5" w:rsidRDefault="00F15386" w:rsidP="00F15386">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37</w:t>
            </w:r>
          </w:p>
        </w:tc>
      </w:tr>
      <w:tr w:rsidR="00F15386" w:rsidRPr="00F15386" w:rsidTr="00F15386">
        <w:trPr>
          <w:trHeight w:val="255"/>
          <w:jc w:val="center"/>
        </w:trPr>
        <w:tc>
          <w:tcPr>
            <w:tcW w:w="2605" w:type="dxa"/>
            <w:shd w:val="clear" w:color="auto" w:fill="auto"/>
            <w:noWrap/>
            <w:vAlign w:val="bottom"/>
            <w:hideMark/>
          </w:tcPr>
          <w:p w:rsidR="00F15386" w:rsidRPr="00FC79C5" w:rsidRDefault="00F15386" w:rsidP="00F15386">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Član 23. Stav (1) Tačka c)</w:t>
            </w:r>
          </w:p>
        </w:tc>
        <w:tc>
          <w:tcPr>
            <w:tcW w:w="1350" w:type="dxa"/>
            <w:shd w:val="clear" w:color="auto" w:fill="auto"/>
            <w:noWrap/>
            <w:vAlign w:val="bottom"/>
            <w:hideMark/>
          </w:tcPr>
          <w:p w:rsidR="00F15386" w:rsidRPr="00FC79C5" w:rsidRDefault="00F15386" w:rsidP="00F15386">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887,372</w:t>
            </w:r>
          </w:p>
        </w:tc>
        <w:tc>
          <w:tcPr>
            <w:tcW w:w="1440" w:type="dxa"/>
            <w:shd w:val="clear" w:color="auto" w:fill="auto"/>
            <w:noWrap/>
            <w:vAlign w:val="bottom"/>
            <w:hideMark/>
          </w:tcPr>
          <w:p w:rsidR="00F15386" w:rsidRPr="00FC79C5" w:rsidRDefault="00F15386" w:rsidP="00F15386">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9</w:t>
            </w:r>
          </w:p>
        </w:tc>
      </w:tr>
    </w:tbl>
    <w:p w:rsidR="008579A5" w:rsidRDefault="008579A5" w:rsidP="00DE2848">
      <w:pPr>
        <w:spacing w:after="0" w:line="240" w:lineRule="auto"/>
        <w:jc w:val="both"/>
        <w:rPr>
          <w:rFonts w:cstheme="minorHAnsi"/>
          <w:color w:val="000000"/>
          <w:lang w:val="hr-HR" w:eastAsia="bs-Latn-BA"/>
        </w:rPr>
      </w:pPr>
    </w:p>
    <w:p w:rsidR="008579A5" w:rsidRDefault="008579A5" w:rsidP="008579A5">
      <w:pPr>
        <w:spacing w:after="0" w:line="240" w:lineRule="auto"/>
        <w:jc w:val="center"/>
        <w:rPr>
          <w:rFonts w:cstheme="minorHAnsi"/>
          <w:color w:val="000000"/>
          <w:lang w:val="hr-HR" w:eastAsia="bs-Latn-BA"/>
        </w:rPr>
      </w:pPr>
      <w:r>
        <w:rPr>
          <w:noProof/>
          <w:lang w:eastAsia="bs-Latn-BA"/>
        </w:rPr>
        <w:drawing>
          <wp:inline distT="0" distB="0" distL="0" distR="0" wp14:anchorId="317A5B5D" wp14:editId="0E798F50">
            <wp:extent cx="4810125" cy="154305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15386" w:rsidRDefault="00F15386" w:rsidP="008579A5">
      <w:pPr>
        <w:spacing w:after="0" w:line="240" w:lineRule="auto"/>
        <w:jc w:val="center"/>
        <w:rPr>
          <w:rFonts w:cstheme="minorHAnsi"/>
          <w:color w:val="000000"/>
          <w:lang w:val="hr-HR" w:eastAsia="bs-Latn-BA"/>
        </w:rPr>
      </w:pPr>
    </w:p>
    <w:p w:rsidR="008579A5" w:rsidRDefault="00F15386" w:rsidP="00DE2848">
      <w:pPr>
        <w:spacing w:after="0" w:line="240" w:lineRule="auto"/>
        <w:jc w:val="both"/>
        <w:rPr>
          <w:rFonts w:cstheme="minorHAnsi"/>
          <w:color w:val="000000"/>
          <w:lang w:val="hr-HR" w:eastAsia="bs-Latn-BA"/>
        </w:rPr>
      </w:pPr>
      <w:r>
        <w:rPr>
          <w:rFonts w:cstheme="minorHAnsi"/>
          <w:color w:val="000000"/>
          <w:lang w:val="hr-HR" w:eastAsia="bs-Latn-BA"/>
        </w:rPr>
        <w:t>4) Pregovarački postupak bez objave obavještenja po članu 24. Zakona</w:t>
      </w:r>
    </w:p>
    <w:p w:rsidR="00F15386" w:rsidRDefault="00F15386" w:rsidP="00DE2848">
      <w:pPr>
        <w:spacing w:after="0" w:line="240" w:lineRule="auto"/>
        <w:jc w:val="both"/>
        <w:rPr>
          <w:rFonts w:cstheme="minorHAnsi"/>
          <w:color w:val="000000"/>
          <w:lang w:val="hr-HR" w:eastAsia="bs-Latn-BA"/>
        </w:rPr>
      </w:pPr>
    </w:p>
    <w:p w:rsidR="00F15386" w:rsidRDefault="00F15386" w:rsidP="00DE2848">
      <w:pPr>
        <w:spacing w:after="0" w:line="240" w:lineRule="auto"/>
        <w:jc w:val="both"/>
        <w:rPr>
          <w:rFonts w:cstheme="minorHAnsi"/>
          <w:color w:val="000000"/>
          <w:lang w:val="hr-HR" w:eastAsia="bs-Latn-BA"/>
        </w:rPr>
      </w:pPr>
      <w:r>
        <w:rPr>
          <w:rFonts w:cstheme="minorHAnsi"/>
          <w:color w:val="000000"/>
          <w:lang w:val="hr-HR" w:eastAsia="bs-Latn-BA"/>
        </w:rPr>
        <w:t xml:space="preserve">Član 24. </w:t>
      </w:r>
      <w:r w:rsidR="001E19A0">
        <w:rPr>
          <w:rFonts w:cstheme="minorHAnsi"/>
          <w:color w:val="000000"/>
          <w:lang w:val="hr-HR" w:eastAsia="bs-Latn-BA"/>
        </w:rPr>
        <w:t>Z</w:t>
      </w:r>
      <w:r>
        <w:rPr>
          <w:rFonts w:cstheme="minorHAnsi"/>
          <w:color w:val="000000"/>
          <w:lang w:val="hr-HR" w:eastAsia="bs-Latn-BA"/>
        </w:rPr>
        <w:t xml:space="preserve">akona definiše nabavke radova putem pregovaračkog postupka bez objave obavještenja, kada su ispunjeni kumulativno postavljeni uslovi. Iako su odredbe ovog člana jasno i precizno definisane, uočeno je da se primjenjuje i u situacijama koje ukazuju na slabosti u projektovanju, kao i situacije da se u toku izvođenja radova vrši izmjena projekta, a što utječe na </w:t>
      </w:r>
      <w:r w:rsidR="001678C8">
        <w:rPr>
          <w:rFonts w:cstheme="minorHAnsi"/>
          <w:color w:val="000000"/>
          <w:lang w:val="hr-HR" w:eastAsia="bs-Latn-BA"/>
        </w:rPr>
        <w:t>ugovorene radove, te se primjeni ova odredba Z</w:t>
      </w:r>
      <w:r w:rsidR="00E7292E">
        <w:rPr>
          <w:rFonts w:cstheme="minorHAnsi"/>
          <w:color w:val="000000"/>
          <w:lang w:val="hr-HR" w:eastAsia="bs-Latn-BA"/>
        </w:rPr>
        <w:t xml:space="preserve">akona. Stoga će se u narednom periodu posveti posebna pažnja praćenju primjene odredbe člana 24. Zakona. </w:t>
      </w:r>
      <w:r>
        <w:rPr>
          <w:rFonts w:cstheme="minorHAnsi"/>
          <w:color w:val="000000"/>
          <w:lang w:val="hr-HR" w:eastAsia="bs-Latn-BA"/>
        </w:rPr>
        <w:t xml:space="preserve"> </w:t>
      </w:r>
    </w:p>
    <w:p w:rsidR="001E19A0" w:rsidRDefault="001E19A0" w:rsidP="00DE2848">
      <w:pPr>
        <w:spacing w:after="0" w:line="240" w:lineRule="auto"/>
        <w:jc w:val="both"/>
        <w:rPr>
          <w:rFonts w:cstheme="minorHAnsi"/>
          <w:color w:val="000000"/>
          <w:lang w:val="hr-HR" w:eastAsia="bs-Latn-BA"/>
        </w:rPr>
      </w:pPr>
    </w:p>
    <w:p w:rsidR="00D94592" w:rsidRDefault="001E19A0" w:rsidP="00DE2848">
      <w:pPr>
        <w:spacing w:after="0" w:line="240" w:lineRule="auto"/>
        <w:jc w:val="both"/>
        <w:rPr>
          <w:rFonts w:cstheme="minorHAnsi"/>
          <w:color w:val="000000"/>
          <w:lang w:val="hr-HR" w:eastAsia="bs-Latn-BA"/>
        </w:rPr>
      </w:pPr>
      <w:r>
        <w:rPr>
          <w:rFonts w:cstheme="minorHAnsi"/>
          <w:color w:val="000000"/>
          <w:lang w:val="hr-HR" w:eastAsia="bs-Latn-BA"/>
        </w:rPr>
        <w:t xml:space="preserve">U primjeni odredbe člana 24. </w:t>
      </w:r>
      <w:r w:rsidR="00907EA2">
        <w:rPr>
          <w:rFonts w:cstheme="minorHAnsi"/>
          <w:color w:val="000000"/>
          <w:lang w:val="hr-HR" w:eastAsia="bs-Latn-BA"/>
        </w:rPr>
        <w:t>Zakona uočava se t</w:t>
      </w:r>
      <w:r w:rsidR="00D94592">
        <w:rPr>
          <w:rFonts w:cstheme="minorHAnsi"/>
          <w:color w:val="000000"/>
          <w:lang w:val="hr-HR" w:eastAsia="bs-Latn-BA"/>
        </w:rPr>
        <w:t xml:space="preserve">rend pada broja i vrijednosti </w:t>
      </w:r>
      <w:r w:rsidR="00907EA2">
        <w:rPr>
          <w:rFonts w:cstheme="minorHAnsi"/>
          <w:color w:val="000000"/>
          <w:lang w:val="hr-HR" w:eastAsia="bs-Latn-BA"/>
        </w:rPr>
        <w:t>dodjeljenih ugovora u odnosu na 2020. godinu,</w:t>
      </w:r>
      <w:r w:rsidR="00D94592">
        <w:rPr>
          <w:rFonts w:cstheme="minorHAnsi"/>
          <w:color w:val="000000"/>
          <w:lang w:val="hr-HR" w:eastAsia="bs-Latn-BA"/>
        </w:rPr>
        <w:t xml:space="preserve"> i to:</w:t>
      </w:r>
    </w:p>
    <w:p w:rsidR="001E19A0" w:rsidRDefault="00D94592" w:rsidP="00DE2848">
      <w:pPr>
        <w:spacing w:after="0" w:line="240" w:lineRule="auto"/>
        <w:jc w:val="both"/>
        <w:rPr>
          <w:rFonts w:cstheme="minorHAnsi"/>
          <w:color w:val="000000"/>
          <w:lang w:val="hr-HR" w:eastAsia="bs-Latn-BA"/>
        </w:rPr>
      </w:pPr>
      <w:r>
        <w:rPr>
          <w:rFonts w:cstheme="minorHAnsi"/>
          <w:color w:val="000000"/>
          <w:lang w:val="hr-HR" w:eastAsia="bs-Latn-BA"/>
        </w:rPr>
        <w:t>- član 24. stav (1) tačka a) Zakona zaključeno 274 ugovora ukupne vrijednosti 16.794,184,00 KM;</w:t>
      </w:r>
    </w:p>
    <w:p w:rsidR="00D94592" w:rsidRDefault="002D4577" w:rsidP="00DE2848">
      <w:pPr>
        <w:spacing w:after="0" w:line="240" w:lineRule="auto"/>
        <w:jc w:val="both"/>
        <w:rPr>
          <w:rFonts w:cstheme="minorHAnsi"/>
          <w:color w:val="000000"/>
          <w:lang w:val="hr-HR" w:eastAsia="bs-Latn-BA"/>
        </w:rPr>
      </w:pPr>
      <w:r>
        <w:rPr>
          <w:rFonts w:cstheme="minorHAnsi"/>
          <w:color w:val="000000"/>
          <w:lang w:val="hr-HR" w:eastAsia="bs-Latn-BA"/>
        </w:rPr>
        <w:t>- č</w:t>
      </w:r>
      <w:r w:rsidR="00D94592">
        <w:rPr>
          <w:rFonts w:cstheme="minorHAnsi"/>
          <w:color w:val="000000"/>
          <w:lang w:val="hr-HR" w:eastAsia="bs-Latn-BA"/>
        </w:rPr>
        <w:t>lan 24.stav (1) tačka b) zakona zaključeno 57 ugovora ukupne vrijednosti 2.570.851,00 KM.</w:t>
      </w:r>
    </w:p>
    <w:p w:rsidR="00D94592" w:rsidRDefault="00D94592" w:rsidP="00D94592">
      <w:pPr>
        <w:tabs>
          <w:tab w:val="left" w:pos="3828"/>
        </w:tabs>
        <w:spacing w:after="0" w:line="240" w:lineRule="auto"/>
        <w:jc w:val="center"/>
        <w:rPr>
          <w:rFonts w:cstheme="minorHAnsi"/>
          <w:i/>
          <w:color w:val="000000"/>
          <w:lang w:val="hr-HR" w:eastAsia="bs-Latn-BA"/>
        </w:rPr>
      </w:pPr>
    </w:p>
    <w:p w:rsidR="00D94592" w:rsidRPr="00872BCF" w:rsidRDefault="00D94592" w:rsidP="00D94592">
      <w:pPr>
        <w:tabs>
          <w:tab w:val="left" w:pos="3828"/>
        </w:tabs>
        <w:spacing w:after="0" w:line="240" w:lineRule="auto"/>
        <w:jc w:val="center"/>
        <w:rPr>
          <w:rFonts w:cstheme="minorHAnsi"/>
          <w:i/>
          <w:color w:val="000000"/>
          <w:lang w:val="hr-HR" w:eastAsia="bs-Latn-BA"/>
        </w:rPr>
      </w:pPr>
      <w:r w:rsidRPr="00872BCF">
        <w:rPr>
          <w:rFonts w:cstheme="minorHAnsi"/>
          <w:i/>
          <w:color w:val="000000"/>
          <w:lang w:val="hr-HR" w:eastAsia="bs-Latn-BA"/>
        </w:rPr>
        <w:t>Pregled ugovora po članu 2</w:t>
      </w:r>
      <w:r>
        <w:rPr>
          <w:rFonts w:cstheme="minorHAnsi"/>
          <w:i/>
          <w:color w:val="000000"/>
          <w:lang w:val="hr-HR" w:eastAsia="bs-Latn-BA"/>
        </w:rPr>
        <w:t>4</w:t>
      </w:r>
      <w:r w:rsidRPr="00872BCF">
        <w:rPr>
          <w:rFonts w:cstheme="minorHAnsi"/>
          <w:i/>
          <w:color w:val="000000"/>
          <w:lang w:val="hr-HR" w:eastAsia="bs-Latn-BA"/>
        </w:rPr>
        <w:t>. Zakona i predmetu nabavke</w:t>
      </w:r>
    </w:p>
    <w:p w:rsidR="00F15386" w:rsidRPr="00FC79C5" w:rsidRDefault="00F15386" w:rsidP="00DE2848">
      <w:pPr>
        <w:spacing w:after="0" w:line="240" w:lineRule="auto"/>
        <w:jc w:val="both"/>
        <w:rPr>
          <w:rFonts w:cstheme="minorHAnsi"/>
          <w:color w:val="000000"/>
          <w:sz w:val="20"/>
          <w:szCs w:val="20"/>
          <w:lang w:val="hr-HR" w:eastAsia="bs-Latn-BA"/>
        </w:rPr>
      </w:pPr>
      <w:r>
        <w:rPr>
          <w:rFonts w:cstheme="minorHAnsi"/>
          <w:color w:val="000000"/>
          <w:lang w:val="hr-HR" w:eastAsia="bs-Latn-BA"/>
        </w:rPr>
        <w:lastRenderedPageBreak/>
        <w:t xml:space="preserve"> </w:t>
      </w:r>
    </w:p>
    <w:tbl>
      <w:tblPr>
        <w:tblW w:w="5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350"/>
        <w:gridCol w:w="1620"/>
      </w:tblGrid>
      <w:tr w:rsidR="00F15386" w:rsidRPr="00FC79C5" w:rsidTr="00F15386">
        <w:trPr>
          <w:trHeight w:val="255"/>
          <w:jc w:val="center"/>
        </w:trPr>
        <w:tc>
          <w:tcPr>
            <w:tcW w:w="2515" w:type="dxa"/>
            <w:shd w:val="clear" w:color="auto" w:fill="auto"/>
            <w:noWrap/>
            <w:vAlign w:val="bottom"/>
            <w:hideMark/>
          </w:tcPr>
          <w:p w:rsidR="00F15386" w:rsidRPr="00FC79C5" w:rsidRDefault="00F15386" w:rsidP="00FC79C5">
            <w:pPr>
              <w:spacing w:after="0" w:line="240" w:lineRule="auto"/>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 xml:space="preserve">Član </w:t>
            </w:r>
            <w:r w:rsidR="00FC79C5">
              <w:rPr>
                <w:rFonts w:eastAsia="Times New Roman" w:cstheme="minorHAnsi"/>
                <w:b/>
                <w:bCs/>
                <w:color w:val="000000"/>
                <w:sz w:val="20"/>
                <w:szCs w:val="20"/>
                <w:lang w:eastAsia="bs-Latn-BA"/>
              </w:rPr>
              <w:t>Z</w:t>
            </w:r>
            <w:r w:rsidRPr="00FC79C5">
              <w:rPr>
                <w:rFonts w:eastAsia="Times New Roman" w:cstheme="minorHAnsi"/>
                <w:b/>
                <w:bCs/>
                <w:color w:val="000000"/>
                <w:sz w:val="20"/>
                <w:szCs w:val="20"/>
                <w:lang w:eastAsia="bs-Latn-BA"/>
              </w:rPr>
              <w:t>akon</w:t>
            </w:r>
            <w:r w:rsidR="00FC79C5">
              <w:rPr>
                <w:rFonts w:eastAsia="Times New Roman" w:cstheme="minorHAnsi"/>
                <w:b/>
                <w:bCs/>
                <w:color w:val="000000"/>
                <w:sz w:val="20"/>
                <w:szCs w:val="20"/>
                <w:lang w:eastAsia="bs-Latn-BA"/>
              </w:rPr>
              <w:t>a</w:t>
            </w:r>
          </w:p>
        </w:tc>
        <w:tc>
          <w:tcPr>
            <w:tcW w:w="1350" w:type="dxa"/>
            <w:shd w:val="clear" w:color="auto" w:fill="auto"/>
            <w:noWrap/>
            <w:vAlign w:val="bottom"/>
            <w:hideMark/>
          </w:tcPr>
          <w:p w:rsidR="00F15386" w:rsidRPr="00FC79C5" w:rsidRDefault="00F15386" w:rsidP="00F15386">
            <w:pPr>
              <w:spacing w:after="0" w:line="240" w:lineRule="auto"/>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Radovi</w:t>
            </w:r>
          </w:p>
        </w:tc>
        <w:tc>
          <w:tcPr>
            <w:tcW w:w="1620" w:type="dxa"/>
            <w:shd w:val="clear" w:color="auto" w:fill="auto"/>
            <w:noWrap/>
            <w:vAlign w:val="bottom"/>
            <w:hideMark/>
          </w:tcPr>
          <w:p w:rsidR="00F15386" w:rsidRPr="00FC79C5" w:rsidRDefault="00F15386" w:rsidP="00F15386">
            <w:pPr>
              <w:spacing w:after="0" w:line="240" w:lineRule="auto"/>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Broj ugovora</w:t>
            </w:r>
          </w:p>
        </w:tc>
      </w:tr>
      <w:tr w:rsidR="00F15386" w:rsidRPr="00FC79C5" w:rsidTr="00F15386">
        <w:trPr>
          <w:trHeight w:val="255"/>
          <w:jc w:val="center"/>
        </w:trPr>
        <w:tc>
          <w:tcPr>
            <w:tcW w:w="2515" w:type="dxa"/>
            <w:shd w:val="clear" w:color="auto" w:fill="auto"/>
            <w:noWrap/>
            <w:vAlign w:val="bottom"/>
            <w:hideMark/>
          </w:tcPr>
          <w:p w:rsidR="00F15386" w:rsidRPr="00FC79C5" w:rsidRDefault="00F15386" w:rsidP="00F15386">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Član 24. Stav (1) Tačka a)</w:t>
            </w:r>
          </w:p>
        </w:tc>
        <w:tc>
          <w:tcPr>
            <w:tcW w:w="1350" w:type="dxa"/>
            <w:shd w:val="clear" w:color="auto" w:fill="auto"/>
            <w:noWrap/>
            <w:vAlign w:val="bottom"/>
            <w:hideMark/>
          </w:tcPr>
          <w:p w:rsidR="00F15386" w:rsidRPr="00FC79C5" w:rsidRDefault="00F15386" w:rsidP="00F15386">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14,491,765</w:t>
            </w:r>
          </w:p>
        </w:tc>
        <w:tc>
          <w:tcPr>
            <w:tcW w:w="1620" w:type="dxa"/>
            <w:shd w:val="clear" w:color="auto" w:fill="auto"/>
            <w:noWrap/>
            <w:vAlign w:val="bottom"/>
            <w:hideMark/>
          </w:tcPr>
          <w:p w:rsidR="00F15386" w:rsidRPr="00FC79C5" w:rsidRDefault="00F15386" w:rsidP="00F15386">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217</w:t>
            </w:r>
          </w:p>
        </w:tc>
      </w:tr>
      <w:tr w:rsidR="00F15386" w:rsidRPr="00FC79C5" w:rsidTr="00F15386">
        <w:trPr>
          <w:trHeight w:val="255"/>
          <w:jc w:val="center"/>
        </w:trPr>
        <w:tc>
          <w:tcPr>
            <w:tcW w:w="2515" w:type="dxa"/>
            <w:shd w:val="clear" w:color="auto" w:fill="auto"/>
            <w:noWrap/>
            <w:vAlign w:val="bottom"/>
            <w:hideMark/>
          </w:tcPr>
          <w:p w:rsidR="00F15386" w:rsidRPr="00FC79C5" w:rsidRDefault="00F15386" w:rsidP="00F15386">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Član 24. Stav (1) Tačka b)</w:t>
            </w:r>
          </w:p>
        </w:tc>
        <w:tc>
          <w:tcPr>
            <w:tcW w:w="1350" w:type="dxa"/>
            <w:shd w:val="clear" w:color="auto" w:fill="auto"/>
            <w:noWrap/>
            <w:vAlign w:val="bottom"/>
            <w:hideMark/>
          </w:tcPr>
          <w:p w:rsidR="00F15386" w:rsidRPr="00FC79C5" w:rsidRDefault="00F15386" w:rsidP="00F15386">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1,137,656</w:t>
            </w:r>
          </w:p>
        </w:tc>
        <w:tc>
          <w:tcPr>
            <w:tcW w:w="1620" w:type="dxa"/>
            <w:shd w:val="clear" w:color="auto" w:fill="auto"/>
            <w:noWrap/>
            <w:vAlign w:val="bottom"/>
            <w:hideMark/>
          </w:tcPr>
          <w:p w:rsidR="00F15386" w:rsidRPr="00FC79C5" w:rsidRDefault="00F15386" w:rsidP="00F15386">
            <w:pPr>
              <w:spacing w:after="0" w:line="240" w:lineRule="auto"/>
              <w:jc w:val="right"/>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38</w:t>
            </w:r>
          </w:p>
        </w:tc>
      </w:tr>
    </w:tbl>
    <w:p w:rsidR="00F15386" w:rsidRDefault="00F15386" w:rsidP="00DE2848">
      <w:pPr>
        <w:spacing w:after="0" w:line="240" w:lineRule="auto"/>
        <w:jc w:val="both"/>
        <w:rPr>
          <w:rFonts w:cstheme="minorHAnsi"/>
          <w:color w:val="000000"/>
          <w:lang w:val="hr-HR" w:eastAsia="bs-Latn-BA"/>
        </w:rPr>
      </w:pPr>
    </w:p>
    <w:p w:rsidR="008579A5" w:rsidRDefault="008579A5" w:rsidP="008579A5">
      <w:pPr>
        <w:spacing w:after="0" w:line="240" w:lineRule="auto"/>
        <w:jc w:val="center"/>
        <w:rPr>
          <w:rFonts w:cstheme="minorHAnsi"/>
          <w:color w:val="000000"/>
          <w:lang w:val="hr-HR" w:eastAsia="bs-Latn-BA"/>
        </w:rPr>
      </w:pPr>
      <w:r>
        <w:rPr>
          <w:noProof/>
          <w:lang w:eastAsia="bs-Latn-BA"/>
        </w:rPr>
        <w:drawing>
          <wp:inline distT="0" distB="0" distL="0" distR="0" wp14:anchorId="07D8A418" wp14:editId="5462EE15">
            <wp:extent cx="4743450" cy="142875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579A5" w:rsidRDefault="008579A5" w:rsidP="008579A5">
      <w:pPr>
        <w:spacing w:after="0" w:line="240" w:lineRule="auto"/>
        <w:jc w:val="center"/>
        <w:rPr>
          <w:rFonts w:cstheme="minorHAnsi"/>
          <w:color w:val="000000"/>
          <w:lang w:val="hr-HR" w:eastAsia="bs-Latn-BA"/>
        </w:rPr>
      </w:pPr>
    </w:p>
    <w:p w:rsidR="00E7292E" w:rsidRPr="0050547A" w:rsidRDefault="0050547A" w:rsidP="00E7292E">
      <w:pPr>
        <w:spacing w:after="0" w:line="240" w:lineRule="auto"/>
        <w:rPr>
          <w:rFonts w:cstheme="minorHAnsi"/>
          <w:color w:val="000000"/>
          <w:lang w:val="hr-HR" w:eastAsia="bs-Latn-BA"/>
        </w:rPr>
      </w:pPr>
      <w:r>
        <w:rPr>
          <w:rFonts w:cstheme="minorHAnsi"/>
          <w:color w:val="000000"/>
          <w:lang w:val="hr-HR" w:eastAsia="bs-Latn-BA"/>
        </w:rPr>
        <w:t>5) Uporedni prikaz praćenja pregovaračkih postupaka bez objave obavještenja</w:t>
      </w:r>
    </w:p>
    <w:p w:rsidR="00E7292E" w:rsidRDefault="00E7292E" w:rsidP="004C0D05">
      <w:pPr>
        <w:spacing w:after="0" w:line="240" w:lineRule="auto"/>
        <w:jc w:val="center"/>
        <w:rPr>
          <w:rFonts w:cstheme="minorHAnsi"/>
          <w:i/>
          <w:color w:val="000000"/>
          <w:lang w:val="hr-HR" w:eastAsia="bs-Latn-BA"/>
        </w:rPr>
      </w:pPr>
    </w:p>
    <w:p w:rsidR="004C0D05" w:rsidRPr="004C0D05" w:rsidRDefault="0050547A" w:rsidP="004C0D05">
      <w:pPr>
        <w:spacing w:after="0" w:line="240" w:lineRule="auto"/>
        <w:jc w:val="center"/>
        <w:rPr>
          <w:rFonts w:cstheme="minorHAnsi"/>
          <w:i/>
          <w:color w:val="000000"/>
          <w:lang w:val="hr-HR" w:eastAsia="bs-Latn-BA"/>
        </w:rPr>
      </w:pPr>
      <w:r>
        <w:rPr>
          <w:rFonts w:cstheme="minorHAnsi"/>
          <w:i/>
          <w:color w:val="000000"/>
          <w:lang w:val="hr-HR" w:eastAsia="bs-Latn-BA"/>
        </w:rPr>
        <w:t>Z</w:t>
      </w:r>
      <w:r w:rsidR="004C0D05" w:rsidRPr="004C0D05">
        <w:rPr>
          <w:rFonts w:cstheme="minorHAnsi"/>
          <w:i/>
          <w:color w:val="000000"/>
          <w:lang w:val="hr-HR" w:eastAsia="bs-Latn-BA"/>
        </w:rPr>
        <w:t>aključeni ugovor</w:t>
      </w:r>
      <w:r>
        <w:rPr>
          <w:rFonts w:cstheme="minorHAnsi"/>
          <w:i/>
          <w:color w:val="000000"/>
          <w:lang w:val="hr-HR" w:eastAsia="bs-Latn-BA"/>
        </w:rPr>
        <w:t>i</w:t>
      </w:r>
      <w:r w:rsidR="004C0D05" w:rsidRPr="004C0D05">
        <w:rPr>
          <w:rFonts w:cstheme="minorHAnsi"/>
          <w:i/>
          <w:color w:val="000000"/>
          <w:lang w:val="hr-HR" w:eastAsia="bs-Latn-BA"/>
        </w:rPr>
        <w:t xml:space="preserve"> za 2019</w:t>
      </w:r>
      <w:r w:rsidR="008579A5">
        <w:rPr>
          <w:rFonts w:cstheme="minorHAnsi"/>
          <w:i/>
          <w:color w:val="000000"/>
          <w:lang w:val="hr-HR" w:eastAsia="bs-Latn-BA"/>
        </w:rPr>
        <w:t>,</w:t>
      </w:r>
      <w:r w:rsidR="004C0D05" w:rsidRPr="004C0D05">
        <w:rPr>
          <w:rFonts w:cstheme="minorHAnsi"/>
          <w:i/>
          <w:color w:val="000000"/>
          <w:lang w:val="hr-HR" w:eastAsia="bs-Latn-BA"/>
        </w:rPr>
        <w:t xml:space="preserve"> 2020.</w:t>
      </w:r>
      <w:r w:rsidR="00603C62">
        <w:rPr>
          <w:rFonts w:cstheme="minorHAnsi"/>
          <w:i/>
          <w:color w:val="000000"/>
          <w:lang w:val="hr-HR" w:eastAsia="bs-Latn-BA"/>
        </w:rPr>
        <w:t xml:space="preserve"> i 2021.</w:t>
      </w:r>
      <w:r w:rsidR="004C0D05" w:rsidRPr="004C0D05">
        <w:rPr>
          <w:rFonts w:cstheme="minorHAnsi"/>
          <w:i/>
          <w:color w:val="000000"/>
          <w:lang w:val="hr-HR" w:eastAsia="bs-Latn-BA"/>
        </w:rPr>
        <w:t xml:space="preserve"> godinu</w:t>
      </w:r>
    </w:p>
    <w:p w:rsidR="002932D8" w:rsidRPr="004C0D05" w:rsidRDefault="002932D8" w:rsidP="004C0D05">
      <w:pPr>
        <w:spacing w:after="0" w:line="240" w:lineRule="auto"/>
        <w:jc w:val="center"/>
        <w:rPr>
          <w:rFonts w:ascii="Times New Roman" w:hAnsi="Times New Roman" w:cs="Times New Roman"/>
          <w:i/>
          <w:color w:val="000000"/>
          <w:sz w:val="24"/>
          <w:szCs w:val="24"/>
          <w:lang w:val="hr-HR" w:eastAsia="bs-Latn-BA"/>
        </w:rPr>
      </w:pPr>
    </w:p>
    <w:tbl>
      <w:tblPr>
        <w:tblW w:w="4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2250"/>
      </w:tblGrid>
      <w:tr w:rsidR="0002798B" w:rsidRPr="00FC79C5" w:rsidTr="0002798B">
        <w:trPr>
          <w:trHeight w:val="255"/>
          <w:jc w:val="center"/>
        </w:trPr>
        <w:tc>
          <w:tcPr>
            <w:tcW w:w="2065" w:type="dxa"/>
            <w:shd w:val="clear" w:color="auto" w:fill="auto"/>
            <w:noWrap/>
            <w:vAlign w:val="bottom"/>
            <w:hideMark/>
          </w:tcPr>
          <w:p w:rsidR="0002798B" w:rsidRPr="00FC79C5" w:rsidRDefault="0002798B" w:rsidP="0002798B">
            <w:pPr>
              <w:spacing w:after="0" w:line="240" w:lineRule="auto"/>
              <w:jc w:val="center"/>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 xml:space="preserve">Godina </w:t>
            </w:r>
          </w:p>
        </w:tc>
        <w:tc>
          <w:tcPr>
            <w:tcW w:w="2250" w:type="dxa"/>
            <w:shd w:val="clear" w:color="auto" w:fill="auto"/>
            <w:noWrap/>
            <w:vAlign w:val="bottom"/>
            <w:hideMark/>
          </w:tcPr>
          <w:p w:rsidR="0002798B" w:rsidRPr="00FC79C5" w:rsidRDefault="0002798B" w:rsidP="0002798B">
            <w:pPr>
              <w:spacing w:after="0" w:line="240" w:lineRule="auto"/>
              <w:jc w:val="center"/>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Broj ugovora</w:t>
            </w:r>
          </w:p>
        </w:tc>
      </w:tr>
      <w:tr w:rsidR="0002798B" w:rsidRPr="00FC79C5" w:rsidTr="0002798B">
        <w:trPr>
          <w:trHeight w:val="255"/>
          <w:jc w:val="center"/>
        </w:trPr>
        <w:tc>
          <w:tcPr>
            <w:tcW w:w="2065" w:type="dxa"/>
            <w:shd w:val="clear" w:color="auto" w:fill="auto"/>
            <w:noWrap/>
            <w:vAlign w:val="bottom"/>
            <w:hideMark/>
          </w:tcPr>
          <w:p w:rsidR="0002798B" w:rsidRPr="00FC79C5" w:rsidRDefault="0002798B" w:rsidP="0002798B">
            <w:pPr>
              <w:spacing w:after="0" w:line="240" w:lineRule="auto"/>
              <w:jc w:val="center"/>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2019</w:t>
            </w:r>
          </w:p>
        </w:tc>
        <w:tc>
          <w:tcPr>
            <w:tcW w:w="2250" w:type="dxa"/>
            <w:shd w:val="clear" w:color="auto" w:fill="auto"/>
            <w:noWrap/>
            <w:vAlign w:val="bottom"/>
            <w:hideMark/>
          </w:tcPr>
          <w:p w:rsidR="0002798B" w:rsidRPr="00FC79C5" w:rsidRDefault="0002798B" w:rsidP="0002798B">
            <w:pPr>
              <w:spacing w:after="0" w:line="240" w:lineRule="auto"/>
              <w:jc w:val="center"/>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1546</w:t>
            </w:r>
          </w:p>
        </w:tc>
      </w:tr>
      <w:tr w:rsidR="0002798B" w:rsidRPr="00FC79C5" w:rsidTr="0002798B">
        <w:trPr>
          <w:trHeight w:val="255"/>
          <w:jc w:val="center"/>
        </w:trPr>
        <w:tc>
          <w:tcPr>
            <w:tcW w:w="2065" w:type="dxa"/>
            <w:shd w:val="clear" w:color="auto" w:fill="auto"/>
            <w:noWrap/>
            <w:vAlign w:val="bottom"/>
            <w:hideMark/>
          </w:tcPr>
          <w:p w:rsidR="0002798B" w:rsidRPr="00FC79C5" w:rsidRDefault="0002798B" w:rsidP="0002798B">
            <w:pPr>
              <w:spacing w:after="0" w:line="240" w:lineRule="auto"/>
              <w:jc w:val="center"/>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2020</w:t>
            </w:r>
          </w:p>
        </w:tc>
        <w:tc>
          <w:tcPr>
            <w:tcW w:w="2250" w:type="dxa"/>
            <w:shd w:val="clear" w:color="auto" w:fill="auto"/>
            <w:noWrap/>
            <w:vAlign w:val="bottom"/>
            <w:hideMark/>
          </w:tcPr>
          <w:p w:rsidR="0002798B" w:rsidRPr="00FC79C5" w:rsidRDefault="0002798B" w:rsidP="0002798B">
            <w:pPr>
              <w:spacing w:after="0" w:line="240" w:lineRule="auto"/>
              <w:jc w:val="center"/>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2062</w:t>
            </w:r>
          </w:p>
        </w:tc>
      </w:tr>
      <w:tr w:rsidR="0002798B" w:rsidRPr="00FC79C5" w:rsidTr="0002798B">
        <w:trPr>
          <w:trHeight w:val="255"/>
          <w:jc w:val="center"/>
        </w:trPr>
        <w:tc>
          <w:tcPr>
            <w:tcW w:w="2065" w:type="dxa"/>
            <w:shd w:val="clear" w:color="auto" w:fill="auto"/>
            <w:noWrap/>
            <w:vAlign w:val="bottom"/>
            <w:hideMark/>
          </w:tcPr>
          <w:p w:rsidR="0002798B" w:rsidRPr="00FC79C5" w:rsidRDefault="0002798B" w:rsidP="0002798B">
            <w:pPr>
              <w:spacing w:after="0" w:line="240" w:lineRule="auto"/>
              <w:jc w:val="center"/>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2021</w:t>
            </w:r>
          </w:p>
        </w:tc>
        <w:tc>
          <w:tcPr>
            <w:tcW w:w="2250" w:type="dxa"/>
            <w:shd w:val="clear" w:color="auto" w:fill="auto"/>
            <w:noWrap/>
            <w:vAlign w:val="bottom"/>
            <w:hideMark/>
          </w:tcPr>
          <w:p w:rsidR="0002798B" w:rsidRPr="00FC79C5" w:rsidRDefault="0002798B" w:rsidP="0002798B">
            <w:pPr>
              <w:spacing w:after="0" w:line="240" w:lineRule="auto"/>
              <w:jc w:val="center"/>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1239</w:t>
            </w:r>
          </w:p>
        </w:tc>
      </w:tr>
    </w:tbl>
    <w:p w:rsidR="009D7608" w:rsidRDefault="009D7608" w:rsidP="004A0D48">
      <w:pPr>
        <w:spacing w:after="0" w:line="240" w:lineRule="auto"/>
        <w:jc w:val="center"/>
        <w:rPr>
          <w:rFonts w:ascii="Times New Roman" w:hAnsi="Times New Roman" w:cs="Times New Roman"/>
          <w:color w:val="000000"/>
          <w:sz w:val="24"/>
          <w:szCs w:val="24"/>
          <w:lang w:val="hr-HR" w:eastAsia="bs-Latn-BA"/>
        </w:rPr>
      </w:pPr>
    </w:p>
    <w:p w:rsidR="00AA3E1D" w:rsidRDefault="0002798B" w:rsidP="004A0D48">
      <w:pPr>
        <w:spacing w:after="0" w:line="240" w:lineRule="auto"/>
        <w:jc w:val="center"/>
        <w:rPr>
          <w:rFonts w:ascii="Times New Roman" w:hAnsi="Times New Roman" w:cs="Times New Roman"/>
          <w:color w:val="000000"/>
          <w:sz w:val="24"/>
          <w:szCs w:val="24"/>
          <w:lang w:val="hr-HR" w:eastAsia="bs-Latn-BA"/>
        </w:rPr>
      </w:pPr>
      <w:r>
        <w:rPr>
          <w:noProof/>
          <w:lang w:eastAsia="bs-Latn-BA"/>
        </w:rPr>
        <w:drawing>
          <wp:inline distT="0" distB="0" distL="0" distR="0" wp14:anchorId="25B8DE02" wp14:editId="198662CE">
            <wp:extent cx="4743450" cy="14478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E6970" w:rsidRDefault="009E6970" w:rsidP="004A0D48">
      <w:pPr>
        <w:spacing w:after="0" w:line="240" w:lineRule="auto"/>
        <w:jc w:val="center"/>
        <w:rPr>
          <w:rFonts w:ascii="Times New Roman" w:hAnsi="Times New Roman" w:cs="Times New Roman"/>
          <w:color w:val="000000"/>
          <w:sz w:val="24"/>
          <w:szCs w:val="24"/>
          <w:lang w:val="hr-HR" w:eastAsia="bs-Latn-B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8"/>
        <w:gridCol w:w="2270"/>
      </w:tblGrid>
      <w:tr w:rsidR="00610809" w:rsidTr="00610809">
        <w:trPr>
          <w:trHeight w:val="247"/>
          <w:jc w:val="center"/>
        </w:trPr>
        <w:tc>
          <w:tcPr>
            <w:tcW w:w="1498" w:type="dxa"/>
          </w:tcPr>
          <w:p w:rsidR="00610809" w:rsidRPr="00610809" w:rsidRDefault="00610809">
            <w:pPr>
              <w:autoSpaceDE w:val="0"/>
              <w:autoSpaceDN w:val="0"/>
              <w:adjustRightInd w:val="0"/>
              <w:spacing w:after="0" w:line="240" w:lineRule="auto"/>
              <w:jc w:val="center"/>
              <w:rPr>
                <w:rFonts w:cstheme="minorHAnsi"/>
                <w:b/>
                <w:bCs/>
                <w:color w:val="000000"/>
                <w:sz w:val="20"/>
                <w:szCs w:val="20"/>
              </w:rPr>
            </w:pPr>
            <w:r w:rsidRPr="00610809">
              <w:rPr>
                <w:rFonts w:cstheme="minorHAnsi"/>
                <w:b/>
                <w:bCs/>
                <w:color w:val="000000"/>
                <w:sz w:val="20"/>
                <w:szCs w:val="20"/>
              </w:rPr>
              <w:t xml:space="preserve">Godina </w:t>
            </w:r>
          </w:p>
        </w:tc>
        <w:tc>
          <w:tcPr>
            <w:tcW w:w="2270" w:type="dxa"/>
          </w:tcPr>
          <w:p w:rsidR="00610809" w:rsidRPr="00610809" w:rsidRDefault="00610809">
            <w:pPr>
              <w:autoSpaceDE w:val="0"/>
              <w:autoSpaceDN w:val="0"/>
              <w:adjustRightInd w:val="0"/>
              <w:spacing w:after="0" w:line="240" w:lineRule="auto"/>
              <w:jc w:val="center"/>
              <w:rPr>
                <w:rFonts w:cstheme="minorHAnsi"/>
                <w:b/>
                <w:bCs/>
                <w:color w:val="000000"/>
                <w:sz w:val="20"/>
                <w:szCs w:val="20"/>
              </w:rPr>
            </w:pPr>
            <w:r w:rsidRPr="00610809">
              <w:rPr>
                <w:rFonts w:cstheme="minorHAnsi"/>
                <w:b/>
                <w:bCs/>
                <w:color w:val="000000"/>
                <w:sz w:val="20"/>
                <w:szCs w:val="20"/>
              </w:rPr>
              <w:t>Vrijednost ugovora</w:t>
            </w:r>
          </w:p>
        </w:tc>
      </w:tr>
      <w:tr w:rsidR="00610809" w:rsidTr="00610809">
        <w:trPr>
          <w:trHeight w:val="247"/>
          <w:jc w:val="center"/>
        </w:trPr>
        <w:tc>
          <w:tcPr>
            <w:tcW w:w="1498" w:type="dxa"/>
          </w:tcPr>
          <w:p w:rsidR="00610809" w:rsidRPr="00610809" w:rsidRDefault="00610809">
            <w:pPr>
              <w:autoSpaceDE w:val="0"/>
              <w:autoSpaceDN w:val="0"/>
              <w:adjustRightInd w:val="0"/>
              <w:spacing w:after="0" w:line="240" w:lineRule="auto"/>
              <w:jc w:val="center"/>
              <w:rPr>
                <w:rFonts w:cstheme="minorHAnsi"/>
                <w:color w:val="000000"/>
                <w:sz w:val="20"/>
                <w:szCs w:val="20"/>
              </w:rPr>
            </w:pPr>
            <w:r w:rsidRPr="00610809">
              <w:rPr>
                <w:rFonts w:cstheme="minorHAnsi"/>
                <w:color w:val="000000"/>
                <w:sz w:val="20"/>
                <w:szCs w:val="20"/>
              </w:rPr>
              <w:t>2019</w:t>
            </w:r>
          </w:p>
        </w:tc>
        <w:tc>
          <w:tcPr>
            <w:tcW w:w="2270" w:type="dxa"/>
          </w:tcPr>
          <w:p w:rsidR="00610809" w:rsidRPr="00610809" w:rsidRDefault="00610809">
            <w:pPr>
              <w:autoSpaceDE w:val="0"/>
              <w:autoSpaceDN w:val="0"/>
              <w:adjustRightInd w:val="0"/>
              <w:spacing w:after="0" w:line="240" w:lineRule="auto"/>
              <w:jc w:val="center"/>
              <w:rPr>
                <w:rFonts w:cstheme="minorHAnsi"/>
                <w:color w:val="000000"/>
                <w:sz w:val="20"/>
                <w:szCs w:val="20"/>
              </w:rPr>
            </w:pPr>
            <w:r w:rsidRPr="00610809">
              <w:rPr>
                <w:rFonts w:cstheme="minorHAnsi"/>
                <w:color w:val="000000"/>
                <w:sz w:val="20"/>
                <w:szCs w:val="20"/>
              </w:rPr>
              <w:t>242,566,812.65</w:t>
            </w:r>
          </w:p>
        </w:tc>
      </w:tr>
      <w:tr w:rsidR="00610809" w:rsidTr="00610809">
        <w:trPr>
          <w:trHeight w:val="247"/>
          <w:jc w:val="center"/>
        </w:trPr>
        <w:tc>
          <w:tcPr>
            <w:tcW w:w="1498" w:type="dxa"/>
          </w:tcPr>
          <w:p w:rsidR="00610809" w:rsidRPr="00610809" w:rsidRDefault="00610809">
            <w:pPr>
              <w:autoSpaceDE w:val="0"/>
              <w:autoSpaceDN w:val="0"/>
              <w:adjustRightInd w:val="0"/>
              <w:spacing w:after="0" w:line="240" w:lineRule="auto"/>
              <w:jc w:val="center"/>
              <w:rPr>
                <w:rFonts w:cstheme="minorHAnsi"/>
                <w:color w:val="000000"/>
                <w:sz w:val="20"/>
                <w:szCs w:val="20"/>
              </w:rPr>
            </w:pPr>
            <w:r w:rsidRPr="00610809">
              <w:rPr>
                <w:rFonts w:cstheme="minorHAnsi"/>
                <w:color w:val="000000"/>
                <w:sz w:val="20"/>
                <w:szCs w:val="20"/>
              </w:rPr>
              <w:t>2020</w:t>
            </w:r>
          </w:p>
        </w:tc>
        <w:tc>
          <w:tcPr>
            <w:tcW w:w="2270" w:type="dxa"/>
          </w:tcPr>
          <w:p w:rsidR="00610809" w:rsidRPr="00610809" w:rsidRDefault="00610809">
            <w:pPr>
              <w:autoSpaceDE w:val="0"/>
              <w:autoSpaceDN w:val="0"/>
              <w:adjustRightInd w:val="0"/>
              <w:spacing w:after="0" w:line="240" w:lineRule="auto"/>
              <w:jc w:val="center"/>
              <w:rPr>
                <w:rFonts w:cstheme="minorHAnsi"/>
                <w:color w:val="000000"/>
                <w:sz w:val="20"/>
                <w:szCs w:val="20"/>
              </w:rPr>
            </w:pPr>
            <w:r w:rsidRPr="00610809">
              <w:rPr>
                <w:rFonts w:cstheme="minorHAnsi"/>
                <w:color w:val="000000"/>
                <w:sz w:val="20"/>
                <w:szCs w:val="20"/>
              </w:rPr>
              <w:t>190,593,884.39</w:t>
            </w:r>
          </w:p>
        </w:tc>
      </w:tr>
      <w:tr w:rsidR="00610809" w:rsidTr="00610809">
        <w:trPr>
          <w:trHeight w:val="247"/>
          <w:jc w:val="center"/>
        </w:trPr>
        <w:tc>
          <w:tcPr>
            <w:tcW w:w="1498" w:type="dxa"/>
          </w:tcPr>
          <w:p w:rsidR="00610809" w:rsidRPr="00610809" w:rsidRDefault="00610809">
            <w:pPr>
              <w:autoSpaceDE w:val="0"/>
              <w:autoSpaceDN w:val="0"/>
              <w:adjustRightInd w:val="0"/>
              <w:spacing w:after="0" w:line="240" w:lineRule="auto"/>
              <w:jc w:val="center"/>
              <w:rPr>
                <w:rFonts w:cstheme="minorHAnsi"/>
                <w:color w:val="000000"/>
                <w:sz w:val="20"/>
                <w:szCs w:val="20"/>
              </w:rPr>
            </w:pPr>
            <w:r w:rsidRPr="00610809">
              <w:rPr>
                <w:rFonts w:cstheme="minorHAnsi"/>
                <w:color w:val="000000"/>
                <w:sz w:val="20"/>
                <w:szCs w:val="20"/>
              </w:rPr>
              <w:t>2021</w:t>
            </w:r>
          </w:p>
        </w:tc>
        <w:tc>
          <w:tcPr>
            <w:tcW w:w="2270" w:type="dxa"/>
          </w:tcPr>
          <w:p w:rsidR="00610809" w:rsidRPr="00610809" w:rsidRDefault="00610809">
            <w:pPr>
              <w:autoSpaceDE w:val="0"/>
              <w:autoSpaceDN w:val="0"/>
              <w:adjustRightInd w:val="0"/>
              <w:spacing w:after="0" w:line="240" w:lineRule="auto"/>
              <w:jc w:val="center"/>
              <w:rPr>
                <w:rFonts w:cstheme="minorHAnsi"/>
                <w:color w:val="000000"/>
                <w:sz w:val="20"/>
                <w:szCs w:val="20"/>
              </w:rPr>
            </w:pPr>
            <w:r w:rsidRPr="00610809">
              <w:rPr>
                <w:rFonts w:cstheme="minorHAnsi"/>
                <w:color w:val="000000"/>
                <w:sz w:val="20"/>
                <w:szCs w:val="20"/>
              </w:rPr>
              <w:t>334,814,397.48</w:t>
            </w:r>
          </w:p>
        </w:tc>
      </w:tr>
    </w:tbl>
    <w:p w:rsidR="009E6970" w:rsidRDefault="009E6970" w:rsidP="004A0D48">
      <w:pPr>
        <w:spacing w:after="0" w:line="240" w:lineRule="auto"/>
        <w:jc w:val="center"/>
        <w:rPr>
          <w:rFonts w:ascii="Times New Roman" w:hAnsi="Times New Roman" w:cs="Times New Roman"/>
          <w:color w:val="000000"/>
          <w:sz w:val="24"/>
          <w:szCs w:val="24"/>
          <w:lang w:val="hr-HR" w:eastAsia="bs-Latn-BA"/>
        </w:rPr>
      </w:pPr>
    </w:p>
    <w:p w:rsidR="009E6970" w:rsidRDefault="009E6970" w:rsidP="004A0D48">
      <w:pPr>
        <w:spacing w:after="0" w:line="240" w:lineRule="auto"/>
        <w:jc w:val="center"/>
        <w:rPr>
          <w:rFonts w:ascii="Times New Roman" w:hAnsi="Times New Roman" w:cs="Times New Roman"/>
          <w:color w:val="000000"/>
          <w:sz w:val="24"/>
          <w:szCs w:val="24"/>
          <w:lang w:val="hr-HR" w:eastAsia="bs-Latn-BA"/>
        </w:rPr>
      </w:pPr>
      <w:r>
        <w:rPr>
          <w:noProof/>
          <w:lang w:eastAsia="bs-Latn-BA"/>
        </w:rPr>
        <w:drawing>
          <wp:inline distT="0" distB="0" distL="0" distR="0" wp14:anchorId="54AB4906" wp14:editId="4A1D3F2D">
            <wp:extent cx="4705350" cy="165735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A23BA" w:rsidRDefault="00AA23BA" w:rsidP="00AA23BA">
      <w:pPr>
        <w:tabs>
          <w:tab w:val="left" w:pos="3828"/>
        </w:tabs>
        <w:spacing w:after="0" w:line="240" w:lineRule="auto"/>
        <w:jc w:val="center"/>
        <w:rPr>
          <w:rFonts w:cs="Times New Roman"/>
          <w:b/>
          <w:color w:val="000000"/>
          <w:lang w:val="hr-HR" w:eastAsia="bs-Latn-BA"/>
        </w:rPr>
      </w:pPr>
    </w:p>
    <w:p w:rsidR="0050547A" w:rsidRPr="00E52C80" w:rsidRDefault="0050547A" w:rsidP="00AA23BA">
      <w:pPr>
        <w:tabs>
          <w:tab w:val="left" w:pos="3828"/>
        </w:tabs>
        <w:spacing w:after="0" w:line="240" w:lineRule="auto"/>
        <w:jc w:val="center"/>
        <w:rPr>
          <w:rFonts w:cs="Times New Roman"/>
          <w:b/>
          <w:i/>
          <w:color w:val="000000"/>
          <w:lang w:val="hr-HR" w:eastAsia="bs-Latn-BA"/>
        </w:rPr>
      </w:pPr>
      <w:r w:rsidRPr="00E52C80">
        <w:rPr>
          <w:rFonts w:cs="Times New Roman"/>
          <w:b/>
          <w:i/>
          <w:color w:val="000000"/>
          <w:lang w:val="hr-HR" w:eastAsia="bs-Latn-BA"/>
        </w:rPr>
        <w:t>Ugovori zaključeni po članu 21.Zakona za 2019,2020 i 2021. godinu</w:t>
      </w:r>
    </w:p>
    <w:p w:rsidR="0050547A" w:rsidRPr="0050547A" w:rsidRDefault="0050547A" w:rsidP="00AA23BA">
      <w:pPr>
        <w:tabs>
          <w:tab w:val="left" w:pos="3828"/>
        </w:tabs>
        <w:spacing w:after="0" w:line="240" w:lineRule="auto"/>
        <w:jc w:val="center"/>
        <w:rPr>
          <w:rFonts w:cs="Times New Roman"/>
          <w:i/>
          <w:color w:val="000000"/>
          <w:lang w:val="hr-HR" w:eastAsia="bs-Latn-BA"/>
        </w:rPr>
      </w:pPr>
    </w:p>
    <w:p w:rsidR="0002798B" w:rsidRDefault="0002798B" w:rsidP="00AA23BA">
      <w:pPr>
        <w:tabs>
          <w:tab w:val="left" w:pos="3828"/>
        </w:tabs>
        <w:spacing w:after="0" w:line="240" w:lineRule="auto"/>
        <w:jc w:val="center"/>
        <w:rPr>
          <w:rFonts w:cs="Times New Roman"/>
          <w:color w:val="000000"/>
          <w:lang w:val="hr-HR" w:eastAsia="bs-Latn-BA"/>
        </w:rPr>
      </w:pPr>
      <w:r w:rsidRPr="0050547A">
        <w:rPr>
          <w:rFonts w:cs="Times New Roman"/>
          <w:color w:val="000000"/>
          <w:lang w:val="hr-HR" w:eastAsia="bs-Latn-BA"/>
        </w:rPr>
        <w:t>Član 21</w:t>
      </w:r>
      <w:r w:rsidR="0050547A" w:rsidRPr="0050547A">
        <w:rPr>
          <w:rFonts w:cs="Times New Roman"/>
          <w:color w:val="000000"/>
          <w:lang w:val="hr-HR" w:eastAsia="bs-Latn-BA"/>
        </w:rPr>
        <w:t xml:space="preserve"> Zakona</w:t>
      </w:r>
    </w:p>
    <w:p w:rsidR="0050547A" w:rsidRPr="0050547A" w:rsidRDefault="0050547A" w:rsidP="00AA23BA">
      <w:pPr>
        <w:tabs>
          <w:tab w:val="left" w:pos="3828"/>
        </w:tabs>
        <w:spacing w:after="0" w:line="240" w:lineRule="auto"/>
        <w:jc w:val="center"/>
        <w:rPr>
          <w:rFonts w:cs="Times New Roman"/>
          <w:color w:val="000000"/>
          <w:lang w:val="hr-HR" w:eastAsia="bs-Latn-BA"/>
        </w:rPr>
      </w:pP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980"/>
        <w:gridCol w:w="1800"/>
      </w:tblGrid>
      <w:tr w:rsidR="0002798B" w:rsidRPr="00FC79C5" w:rsidTr="0002798B">
        <w:trPr>
          <w:trHeight w:val="255"/>
          <w:jc w:val="center"/>
        </w:trPr>
        <w:tc>
          <w:tcPr>
            <w:tcW w:w="2245" w:type="dxa"/>
            <w:shd w:val="clear" w:color="auto" w:fill="auto"/>
            <w:noWrap/>
            <w:vAlign w:val="bottom"/>
            <w:hideMark/>
          </w:tcPr>
          <w:p w:rsidR="0002798B" w:rsidRPr="00FC79C5" w:rsidRDefault="0002798B" w:rsidP="0002798B">
            <w:pPr>
              <w:spacing w:after="0" w:line="240" w:lineRule="auto"/>
              <w:jc w:val="center"/>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Godina</w:t>
            </w:r>
          </w:p>
        </w:tc>
        <w:tc>
          <w:tcPr>
            <w:tcW w:w="1980" w:type="dxa"/>
            <w:shd w:val="clear" w:color="auto" w:fill="auto"/>
            <w:noWrap/>
            <w:vAlign w:val="bottom"/>
            <w:hideMark/>
          </w:tcPr>
          <w:p w:rsidR="0002798B" w:rsidRPr="00FC79C5" w:rsidRDefault="0002798B" w:rsidP="0002798B">
            <w:pPr>
              <w:spacing w:after="0" w:line="240" w:lineRule="auto"/>
              <w:jc w:val="center"/>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 xml:space="preserve">Član 21 </w:t>
            </w:r>
          </w:p>
        </w:tc>
        <w:tc>
          <w:tcPr>
            <w:tcW w:w="1800" w:type="dxa"/>
            <w:shd w:val="clear" w:color="auto" w:fill="auto"/>
            <w:noWrap/>
            <w:vAlign w:val="bottom"/>
            <w:hideMark/>
          </w:tcPr>
          <w:p w:rsidR="0002798B" w:rsidRPr="00FC79C5" w:rsidRDefault="0002798B" w:rsidP="0002798B">
            <w:pPr>
              <w:spacing w:after="0" w:line="240" w:lineRule="auto"/>
              <w:jc w:val="center"/>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Broj ugovora</w:t>
            </w:r>
          </w:p>
        </w:tc>
      </w:tr>
      <w:tr w:rsidR="0002798B" w:rsidRPr="00FC79C5" w:rsidTr="0002798B">
        <w:trPr>
          <w:trHeight w:val="255"/>
          <w:jc w:val="center"/>
        </w:trPr>
        <w:tc>
          <w:tcPr>
            <w:tcW w:w="2245" w:type="dxa"/>
            <w:shd w:val="clear" w:color="auto" w:fill="auto"/>
            <w:noWrap/>
            <w:vAlign w:val="bottom"/>
            <w:hideMark/>
          </w:tcPr>
          <w:p w:rsidR="0002798B" w:rsidRPr="00FC79C5" w:rsidRDefault="0002798B" w:rsidP="0002798B">
            <w:pPr>
              <w:spacing w:after="0" w:line="240" w:lineRule="auto"/>
              <w:jc w:val="center"/>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2019</w:t>
            </w:r>
          </w:p>
        </w:tc>
        <w:tc>
          <w:tcPr>
            <w:tcW w:w="1980" w:type="dxa"/>
            <w:shd w:val="clear" w:color="auto" w:fill="auto"/>
            <w:noWrap/>
            <w:vAlign w:val="bottom"/>
            <w:hideMark/>
          </w:tcPr>
          <w:p w:rsidR="0002798B" w:rsidRPr="00FC79C5" w:rsidRDefault="0002798B" w:rsidP="0002798B">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222.133.822</w:t>
            </w:r>
          </w:p>
        </w:tc>
        <w:tc>
          <w:tcPr>
            <w:tcW w:w="1800" w:type="dxa"/>
            <w:shd w:val="clear" w:color="auto" w:fill="auto"/>
            <w:noWrap/>
            <w:vAlign w:val="bottom"/>
            <w:hideMark/>
          </w:tcPr>
          <w:p w:rsidR="0002798B" w:rsidRPr="00FC79C5" w:rsidRDefault="0002798B" w:rsidP="0002798B">
            <w:pPr>
              <w:spacing w:after="0" w:line="240" w:lineRule="auto"/>
              <w:jc w:val="center"/>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1118</w:t>
            </w:r>
          </w:p>
        </w:tc>
      </w:tr>
      <w:tr w:rsidR="0002798B" w:rsidRPr="00FC79C5" w:rsidTr="0002798B">
        <w:trPr>
          <w:trHeight w:val="255"/>
          <w:jc w:val="center"/>
        </w:trPr>
        <w:tc>
          <w:tcPr>
            <w:tcW w:w="2245" w:type="dxa"/>
            <w:shd w:val="clear" w:color="auto" w:fill="auto"/>
            <w:noWrap/>
            <w:vAlign w:val="bottom"/>
            <w:hideMark/>
          </w:tcPr>
          <w:p w:rsidR="0002798B" w:rsidRPr="00FC79C5" w:rsidRDefault="0002798B" w:rsidP="0002798B">
            <w:pPr>
              <w:spacing w:after="0" w:line="240" w:lineRule="auto"/>
              <w:jc w:val="center"/>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2020</w:t>
            </w:r>
          </w:p>
        </w:tc>
        <w:tc>
          <w:tcPr>
            <w:tcW w:w="1980" w:type="dxa"/>
            <w:shd w:val="clear" w:color="auto" w:fill="auto"/>
            <w:noWrap/>
            <w:vAlign w:val="bottom"/>
            <w:hideMark/>
          </w:tcPr>
          <w:p w:rsidR="0002798B" w:rsidRPr="00FC79C5" w:rsidRDefault="0002798B" w:rsidP="0002798B">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164.350.195</w:t>
            </w:r>
          </w:p>
        </w:tc>
        <w:tc>
          <w:tcPr>
            <w:tcW w:w="1800" w:type="dxa"/>
            <w:shd w:val="clear" w:color="auto" w:fill="auto"/>
            <w:noWrap/>
            <w:vAlign w:val="bottom"/>
            <w:hideMark/>
          </w:tcPr>
          <w:p w:rsidR="0002798B" w:rsidRPr="00FC79C5" w:rsidRDefault="0002798B" w:rsidP="0002798B">
            <w:pPr>
              <w:spacing w:after="0" w:line="240" w:lineRule="auto"/>
              <w:jc w:val="center"/>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1588</w:t>
            </w:r>
          </w:p>
        </w:tc>
      </w:tr>
      <w:tr w:rsidR="0002798B" w:rsidRPr="00FC79C5" w:rsidTr="0002798B">
        <w:trPr>
          <w:trHeight w:val="255"/>
          <w:jc w:val="center"/>
        </w:trPr>
        <w:tc>
          <w:tcPr>
            <w:tcW w:w="2245" w:type="dxa"/>
            <w:shd w:val="clear" w:color="auto" w:fill="auto"/>
            <w:noWrap/>
            <w:vAlign w:val="bottom"/>
            <w:hideMark/>
          </w:tcPr>
          <w:p w:rsidR="0002798B" w:rsidRPr="00FC79C5" w:rsidRDefault="0002798B" w:rsidP="0002798B">
            <w:pPr>
              <w:spacing w:after="0" w:line="240" w:lineRule="auto"/>
              <w:jc w:val="center"/>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2021</w:t>
            </w:r>
          </w:p>
        </w:tc>
        <w:tc>
          <w:tcPr>
            <w:tcW w:w="1980" w:type="dxa"/>
            <w:shd w:val="clear" w:color="auto" w:fill="auto"/>
            <w:noWrap/>
            <w:vAlign w:val="bottom"/>
            <w:hideMark/>
          </w:tcPr>
          <w:p w:rsidR="0002798B" w:rsidRPr="00FC79C5" w:rsidRDefault="0002798B" w:rsidP="0002798B">
            <w:pPr>
              <w:spacing w:after="0" w:line="240" w:lineRule="auto"/>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313.666.194</w:t>
            </w:r>
          </w:p>
        </w:tc>
        <w:tc>
          <w:tcPr>
            <w:tcW w:w="1800" w:type="dxa"/>
            <w:shd w:val="clear" w:color="auto" w:fill="auto"/>
            <w:noWrap/>
            <w:vAlign w:val="bottom"/>
            <w:hideMark/>
          </w:tcPr>
          <w:p w:rsidR="0002798B" w:rsidRPr="00FC79C5" w:rsidRDefault="0002798B" w:rsidP="0002798B">
            <w:pPr>
              <w:spacing w:after="0" w:line="240" w:lineRule="auto"/>
              <w:jc w:val="center"/>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899</w:t>
            </w:r>
          </w:p>
        </w:tc>
      </w:tr>
    </w:tbl>
    <w:p w:rsidR="0002798B" w:rsidRDefault="0002798B" w:rsidP="00AA23BA">
      <w:pPr>
        <w:tabs>
          <w:tab w:val="left" w:pos="3828"/>
        </w:tabs>
        <w:spacing w:after="0" w:line="240" w:lineRule="auto"/>
        <w:jc w:val="center"/>
        <w:rPr>
          <w:rFonts w:cs="Times New Roman"/>
          <w:b/>
          <w:color w:val="000000"/>
          <w:lang w:val="hr-HR" w:eastAsia="bs-Latn-BA"/>
        </w:rPr>
      </w:pPr>
    </w:p>
    <w:p w:rsidR="0057601B" w:rsidRDefault="0002798B" w:rsidP="0002798B">
      <w:pPr>
        <w:pStyle w:val="ListParagraph"/>
        <w:tabs>
          <w:tab w:val="left" w:pos="3828"/>
        </w:tabs>
        <w:spacing w:after="0" w:line="240" w:lineRule="auto"/>
        <w:ind w:left="0"/>
        <w:jc w:val="center"/>
        <w:rPr>
          <w:rFonts w:cs="Times New Roman"/>
          <w:i/>
          <w:color w:val="000000"/>
          <w:lang w:val="hr-HR" w:eastAsia="bs-Latn-BA"/>
        </w:rPr>
      </w:pPr>
      <w:r>
        <w:rPr>
          <w:noProof/>
          <w:lang w:eastAsia="bs-Latn-BA"/>
        </w:rPr>
        <w:drawing>
          <wp:inline distT="0" distB="0" distL="0" distR="0" wp14:anchorId="03EB9CEE" wp14:editId="12C898BA">
            <wp:extent cx="4791075" cy="1666875"/>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50EBD" w:rsidRDefault="00350EBD" w:rsidP="00922765">
      <w:pPr>
        <w:pStyle w:val="ListParagraph"/>
        <w:spacing w:after="0" w:line="240" w:lineRule="auto"/>
        <w:jc w:val="both"/>
      </w:pPr>
    </w:p>
    <w:p w:rsidR="00922765" w:rsidRDefault="0002798B" w:rsidP="0002798B">
      <w:pPr>
        <w:pStyle w:val="ListParagraph"/>
        <w:spacing w:after="0" w:line="240" w:lineRule="auto"/>
        <w:jc w:val="center"/>
      </w:pPr>
      <w:r>
        <w:t>Član 22</w:t>
      </w:r>
      <w:r w:rsidR="0050547A">
        <w:t xml:space="preserve"> Zakona</w:t>
      </w:r>
    </w:p>
    <w:p w:rsidR="0050547A" w:rsidRDefault="0050547A" w:rsidP="0002798B">
      <w:pPr>
        <w:pStyle w:val="ListParagraph"/>
        <w:spacing w:after="0" w:line="240" w:lineRule="auto"/>
        <w:jc w:val="center"/>
      </w:pPr>
    </w:p>
    <w:tbl>
      <w:tblPr>
        <w:tblW w:w="6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980"/>
        <w:gridCol w:w="2070"/>
      </w:tblGrid>
      <w:tr w:rsidR="0002798B" w:rsidRPr="00FC79C5" w:rsidTr="0002798B">
        <w:trPr>
          <w:trHeight w:val="255"/>
          <w:jc w:val="center"/>
        </w:trPr>
        <w:tc>
          <w:tcPr>
            <w:tcW w:w="2425" w:type="dxa"/>
            <w:shd w:val="clear" w:color="auto" w:fill="auto"/>
            <w:noWrap/>
            <w:vAlign w:val="bottom"/>
            <w:hideMark/>
          </w:tcPr>
          <w:p w:rsidR="0002798B" w:rsidRPr="00FC79C5" w:rsidRDefault="0002798B" w:rsidP="0002798B">
            <w:pPr>
              <w:spacing w:after="0" w:line="240" w:lineRule="auto"/>
              <w:jc w:val="center"/>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Godina</w:t>
            </w:r>
          </w:p>
        </w:tc>
        <w:tc>
          <w:tcPr>
            <w:tcW w:w="1980" w:type="dxa"/>
            <w:shd w:val="clear" w:color="auto" w:fill="auto"/>
            <w:noWrap/>
            <w:vAlign w:val="bottom"/>
            <w:hideMark/>
          </w:tcPr>
          <w:p w:rsidR="0002798B" w:rsidRPr="00FC79C5" w:rsidRDefault="0002798B" w:rsidP="0002798B">
            <w:pPr>
              <w:spacing w:after="0" w:line="240" w:lineRule="auto"/>
              <w:jc w:val="center"/>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Član 22</w:t>
            </w:r>
          </w:p>
        </w:tc>
        <w:tc>
          <w:tcPr>
            <w:tcW w:w="2070" w:type="dxa"/>
            <w:shd w:val="clear" w:color="auto" w:fill="auto"/>
            <w:noWrap/>
            <w:vAlign w:val="bottom"/>
            <w:hideMark/>
          </w:tcPr>
          <w:p w:rsidR="0002798B" w:rsidRPr="00FC79C5" w:rsidRDefault="0002798B" w:rsidP="0002798B">
            <w:pPr>
              <w:spacing w:after="0" w:line="240" w:lineRule="auto"/>
              <w:jc w:val="center"/>
              <w:rPr>
                <w:rFonts w:eastAsia="Times New Roman" w:cstheme="minorHAnsi"/>
                <w:b/>
                <w:bCs/>
                <w:color w:val="000000"/>
                <w:sz w:val="20"/>
                <w:szCs w:val="20"/>
                <w:lang w:eastAsia="bs-Latn-BA"/>
              </w:rPr>
            </w:pPr>
            <w:r w:rsidRPr="00FC79C5">
              <w:rPr>
                <w:rFonts w:eastAsia="Times New Roman" w:cstheme="minorHAnsi"/>
                <w:b/>
                <w:bCs/>
                <w:color w:val="000000"/>
                <w:sz w:val="20"/>
                <w:szCs w:val="20"/>
                <w:lang w:eastAsia="bs-Latn-BA"/>
              </w:rPr>
              <w:t>Broj ugovora</w:t>
            </w:r>
          </w:p>
        </w:tc>
      </w:tr>
      <w:tr w:rsidR="0002798B" w:rsidRPr="00FC79C5" w:rsidTr="0002798B">
        <w:trPr>
          <w:trHeight w:val="255"/>
          <w:jc w:val="center"/>
        </w:trPr>
        <w:tc>
          <w:tcPr>
            <w:tcW w:w="2425" w:type="dxa"/>
            <w:shd w:val="clear" w:color="auto" w:fill="auto"/>
            <w:noWrap/>
            <w:vAlign w:val="bottom"/>
            <w:hideMark/>
          </w:tcPr>
          <w:p w:rsidR="0002798B" w:rsidRPr="00FC79C5" w:rsidRDefault="0002798B" w:rsidP="0002798B">
            <w:pPr>
              <w:spacing w:after="0" w:line="240" w:lineRule="auto"/>
              <w:jc w:val="center"/>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2019</w:t>
            </w:r>
          </w:p>
        </w:tc>
        <w:tc>
          <w:tcPr>
            <w:tcW w:w="1980" w:type="dxa"/>
            <w:shd w:val="clear" w:color="auto" w:fill="auto"/>
            <w:noWrap/>
            <w:vAlign w:val="bottom"/>
            <w:hideMark/>
          </w:tcPr>
          <w:p w:rsidR="0002798B" w:rsidRPr="00FC79C5" w:rsidRDefault="0002798B" w:rsidP="0002798B">
            <w:pPr>
              <w:spacing w:after="0" w:line="240" w:lineRule="auto"/>
              <w:jc w:val="center"/>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1.667.206</w:t>
            </w:r>
          </w:p>
        </w:tc>
        <w:tc>
          <w:tcPr>
            <w:tcW w:w="2070" w:type="dxa"/>
            <w:shd w:val="clear" w:color="auto" w:fill="auto"/>
            <w:noWrap/>
            <w:vAlign w:val="bottom"/>
            <w:hideMark/>
          </w:tcPr>
          <w:p w:rsidR="0002798B" w:rsidRPr="00FC79C5" w:rsidRDefault="0002798B" w:rsidP="0002798B">
            <w:pPr>
              <w:spacing w:after="0" w:line="240" w:lineRule="auto"/>
              <w:jc w:val="center"/>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51</w:t>
            </w:r>
          </w:p>
        </w:tc>
      </w:tr>
      <w:tr w:rsidR="0002798B" w:rsidRPr="00FC79C5" w:rsidTr="0002798B">
        <w:trPr>
          <w:trHeight w:val="255"/>
          <w:jc w:val="center"/>
        </w:trPr>
        <w:tc>
          <w:tcPr>
            <w:tcW w:w="2425" w:type="dxa"/>
            <w:shd w:val="clear" w:color="auto" w:fill="auto"/>
            <w:noWrap/>
            <w:vAlign w:val="bottom"/>
            <w:hideMark/>
          </w:tcPr>
          <w:p w:rsidR="0002798B" w:rsidRPr="00FC79C5" w:rsidRDefault="0002798B" w:rsidP="0002798B">
            <w:pPr>
              <w:spacing w:after="0" w:line="240" w:lineRule="auto"/>
              <w:jc w:val="center"/>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2020</w:t>
            </w:r>
          </w:p>
        </w:tc>
        <w:tc>
          <w:tcPr>
            <w:tcW w:w="1980" w:type="dxa"/>
            <w:shd w:val="clear" w:color="auto" w:fill="auto"/>
            <w:noWrap/>
            <w:vAlign w:val="bottom"/>
            <w:hideMark/>
          </w:tcPr>
          <w:p w:rsidR="0002798B" w:rsidRPr="00FC79C5" w:rsidRDefault="0002798B" w:rsidP="0002798B">
            <w:pPr>
              <w:spacing w:after="0" w:line="240" w:lineRule="auto"/>
              <w:jc w:val="center"/>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3.623.658</w:t>
            </w:r>
          </w:p>
        </w:tc>
        <w:tc>
          <w:tcPr>
            <w:tcW w:w="2070" w:type="dxa"/>
            <w:shd w:val="clear" w:color="auto" w:fill="auto"/>
            <w:noWrap/>
            <w:vAlign w:val="bottom"/>
            <w:hideMark/>
          </w:tcPr>
          <w:p w:rsidR="0002798B" w:rsidRPr="00FC79C5" w:rsidRDefault="0002798B" w:rsidP="0002798B">
            <w:pPr>
              <w:spacing w:after="0" w:line="240" w:lineRule="auto"/>
              <w:jc w:val="center"/>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88</w:t>
            </w:r>
          </w:p>
        </w:tc>
      </w:tr>
      <w:tr w:rsidR="0002798B" w:rsidRPr="00FC79C5" w:rsidTr="0002798B">
        <w:trPr>
          <w:trHeight w:val="255"/>
          <w:jc w:val="center"/>
        </w:trPr>
        <w:tc>
          <w:tcPr>
            <w:tcW w:w="2425" w:type="dxa"/>
            <w:shd w:val="clear" w:color="auto" w:fill="auto"/>
            <w:noWrap/>
            <w:vAlign w:val="bottom"/>
            <w:hideMark/>
          </w:tcPr>
          <w:p w:rsidR="0002798B" w:rsidRPr="00FC79C5" w:rsidRDefault="0002798B" w:rsidP="0002798B">
            <w:pPr>
              <w:spacing w:after="0" w:line="240" w:lineRule="auto"/>
              <w:jc w:val="center"/>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2021</w:t>
            </w:r>
          </w:p>
        </w:tc>
        <w:tc>
          <w:tcPr>
            <w:tcW w:w="1980" w:type="dxa"/>
            <w:shd w:val="clear" w:color="auto" w:fill="auto"/>
            <w:noWrap/>
            <w:vAlign w:val="bottom"/>
            <w:hideMark/>
          </w:tcPr>
          <w:p w:rsidR="0002798B" w:rsidRPr="00FC79C5" w:rsidRDefault="0002798B" w:rsidP="0002798B">
            <w:pPr>
              <w:spacing w:after="0" w:line="240" w:lineRule="auto"/>
              <w:jc w:val="center"/>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1.675.131</w:t>
            </w:r>
          </w:p>
        </w:tc>
        <w:tc>
          <w:tcPr>
            <w:tcW w:w="2070" w:type="dxa"/>
            <w:shd w:val="clear" w:color="auto" w:fill="auto"/>
            <w:noWrap/>
            <w:vAlign w:val="bottom"/>
            <w:hideMark/>
          </w:tcPr>
          <w:p w:rsidR="0002798B" w:rsidRPr="00FC79C5" w:rsidRDefault="0002798B" w:rsidP="0002798B">
            <w:pPr>
              <w:spacing w:after="0" w:line="240" w:lineRule="auto"/>
              <w:jc w:val="center"/>
              <w:rPr>
                <w:rFonts w:eastAsia="Times New Roman" w:cstheme="minorHAnsi"/>
                <w:color w:val="000000"/>
                <w:sz w:val="20"/>
                <w:szCs w:val="20"/>
                <w:lang w:eastAsia="bs-Latn-BA"/>
              </w:rPr>
            </w:pPr>
            <w:r w:rsidRPr="00FC79C5">
              <w:rPr>
                <w:rFonts w:eastAsia="Times New Roman" w:cstheme="minorHAnsi"/>
                <w:color w:val="000000"/>
                <w:sz w:val="20"/>
                <w:szCs w:val="20"/>
                <w:lang w:eastAsia="bs-Latn-BA"/>
              </w:rPr>
              <w:t>37</w:t>
            </w:r>
          </w:p>
        </w:tc>
      </w:tr>
    </w:tbl>
    <w:p w:rsidR="0002798B" w:rsidRDefault="0002798B" w:rsidP="0002798B">
      <w:pPr>
        <w:pStyle w:val="ListParagraph"/>
        <w:spacing w:after="0" w:line="240" w:lineRule="auto"/>
        <w:jc w:val="center"/>
      </w:pPr>
    </w:p>
    <w:p w:rsidR="0002798B" w:rsidRDefault="0002798B" w:rsidP="00315C4A">
      <w:pPr>
        <w:pStyle w:val="ListParagraph"/>
        <w:spacing w:after="0" w:line="240" w:lineRule="auto"/>
        <w:ind w:right="792"/>
        <w:jc w:val="center"/>
      </w:pPr>
      <w:r>
        <w:rPr>
          <w:noProof/>
          <w:lang w:eastAsia="bs-Latn-BA"/>
        </w:rPr>
        <w:drawing>
          <wp:inline distT="0" distB="0" distL="0" distR="0" wp14:anchorId="7BD81FFF" wp14:editId="02288CD3">
            <wp:extent cx="4857750" cy="158115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2798B" w:rsidRDefault="0002798B" w:rsidP="0002798B">
      <w:pPr>
        <w:pStyle w:val="ListParagraph"/>
        <w:spacing w:after="0" w:line="240" w:lineRule="auto"/>
        <w:jc w:val="center"/>
      </w:pPr>
    </w:p>
    <w:p w:rsidR="0002798B" w:rsidRPr="005001DA" w:rsidRDefault="0002798B" w:rsidP="0002798B">
      <w:pPr>
        <w:pStyle w:val="ListParagraph"/>
        <w:spacing w:after="0" w:line="240" w:lineRule="auto"/>
        <w:jc w:val="center"/>
        <w:rPr>
          <w:rFonts w:cstheme="minorHAnsi"/>
        </w:rPr>
      </w:pPr>
      <w:r w:rsidRPr="005001DA">
        <w:rPr>
          <w:rFonts w:cstheme="minorHAnsi"/>
        </w:rPr>
        <w:t>Član 23</w:t>
      </w:r>
    </w:p>
    <w:tbl>
      <w:tblPr>
        <w:tblW w:w="6565" w:type="dxa"/>
        <w:jc w:val="center"/>
        <w:tblLook w:val="04A0" w:firstRow="1" w:lastRow="0" w:firstColumn="1" w:lastColumn="0" w:noHBand="0" w:noVBand="1"/>
      </w:tblPr>
      <w:tblGrid>
        <w:gridCol w:w="2425"/>
        <w:gridCol w:w="2070"/>
        <w:gridCol w:w="2070"/>
      </w:tblGrid>
      <w:tr w:rsidR="0002798B" w:rsidRPr="005001DA" w:rsidTr="00E6546E">
        <w:trPr>
          <w:trHeight w:val="255"/>
          <w:jc w:val="center"/>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98B" w:rsidRPr="005001DA" w:rsidRDefault="0002798B" w:rsidP="0002798B">
            <w:pPr>
              <w:spacing w:after="0" w:line="240" w:lineRule="auto"/>
              <w:jc w:val="center"/>
              <w:rPr>
                <w:rFonts w:eastAsia="Times New Roman" w:cstheme="minorHAnsi"/>
                <w:b/>
                <w:bCs/>
                <w:color w:val="000000"/>
                <w:sz w:val="20"/>
                <w:szCs w:val="20"/>
                <w:lang w:eastAsia="bs-Latn-BA"/>
              </w:rPr>
            </w:pPr>
            <w:r w:rsidRPr="005001DA">
              <w:rPr>
                <w:rFonts w:eastAsia="Times New Roman" w:cstheme="minorHAnsi"/>
                <w:b/>
                <w:bCs/>
                <w:color w:val="000000"/>
                <w:sz w:val="20"/>
                <w:szCs w:val="20"/>
                <w:lang w:eastAsia="bs-Latn-BA"/>
              </w:rPr>
              <w:t>Godina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98B" w:rsidRPr="005001DA" w:rsidRDefault="0002798B" w:rsidP="0002798B">
            <w:pPr>
              <w:spacing w:after="0" w:line="240" w:lineRule="auto"/>
              <w:jc w:val="center"/>
              <w:rPr>
                <w:rFonts w:eastAsia="Times New Roman" w:cstheme="minorHAnsi"/>
                <w:b/>
                <w:bCs/>
                <w:color w:val="000000"/>
                <w:sz w:val="20"/>
                <w:szCs w:val="20"/>
                <w:lang w:eastAsia="bs-Latn-BA"/>
              </w:rPr>
            </w:pPr>
            <w:r w:rsidRPr="005001DA">
              <w:rPr>
                <w:rFonts w:eastAsia="Times New Roman" w:cstheme="minorHAnsi"/>
                <w:b/>
                <w:bCs/>
                <w:color w:val="000000"/>
                <w:sz w:val="20"/>
                <w:szCs w:val="20"/>
                <w:lang w:eastAsia="bs-Latn-BA"/>
              </w:rPr>
              <w:t>Član 23</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98B" w:rsidRPr="005001DA" w:rsidRDefault="0002798B" w:rsidP="0002798B">
            <w:pPr>
              <w:spacing w:after="0" w:line="240" w:lineRule="auto"/>
              <w:jc w:val="center"/>
              <w:rPr>
                <w:rFonts w:eastAsia="Times New Roman" w:cstheme="minorHAnsi"/>
                <w:b/>
                <w:bCs/>
                <w:color w:val="000000"/>
                <w:sz w:val="20"/>
                <w:szCs w:val="20"/>
                <w:lang w:eastAsia="bs-Latn-BA"/>
              </w:rPr>
            </w:pPr>
            <w:r w:rsidRPr="005001DA">
              <w:rPr>
                <w:rFonts w:eastAsia="Times New Roman" w:cstheme="minorHAnsi"/>
                <w:b/>
                <w:bCs/>
                <w:color w:val="000000"/>
                <w:sz w:val="20"/>
                <w:szCs w:val="20"/>
                <w:lang w:eastAsia="bs-Latn-BA"/>
              </w:rPr>
              <w:t>Broj ugovora</w:t>
            </w:r>
          </w:p>
        </w:tc>
      </w:tr>
      <w:tr w:rsidR="0002798B" w:rsidRPr="005001DA" w:rsidTr="00E6546E">
        <w:trPr>
          <w:trHeight w:val="255"/>
          <w:jc w:val="center"/>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98B" w:rsidRPr="005001DA" w:rsidRDefault="0002798B" w:rsidP="0002798B">
            <w:pPr>
              <w:spacing w:after="0" w:line="240" w:lineRule="auto"/>
              <w:jc w:val="center"/>
              <w:rPr>
                <w:rFonts w:eastAsia="Times New Roman" w:cstheme="minorHAnsi"/>
                <w:color w:val="000000"/>
                <w:sz w:val="20"/>
                <w:szCs w:val="20"/>
                <w:lang w:eastAsia="bs-Latn-BA"/>
              </w:rPr>
            </w:pPr>
            <w:r w:rsidRPr="005001DA">
              <w:rPr>
                <w:rFonts w:eastAsia="Times New Roman" w:cstheme="minorHAnsi"/>
                <w:color w:val="000000"/>
                <w:sz w:val="20"/>
                <w:szCs w:val="20"/>
                <w:lang w:eastAsia="bs-Latn-BA"/>
              </w:rPr>
              <w:t>2019</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98B" w:rsidRPr="005001DA" w:rsidRDefault="0002798B" w:rsidP="0002798B">
            <w:pPr>
              <w:spacing w:after="0" w:line="240" w:lineRule="auto"/>
              <w:jc w:val="center"/>
              <w:rPr>
                <w:rFonts w:eastAsia="Times New Roman" w:cstheme="minorHAnsi"/>
                <w:color w:val="000000"/>
                <w:sz w:val="20"/>
                <w:szCs w:val="20"/>
                <w:lang w:eastAsia="bs-Latn-BA"/>
              </w:rPr>
            </w:pPr>
            <w:r w:rsidRPr="005001DA">
              <w:rPr>
                <w:rFonts w:eastAsia="Times New Roman" w:cstheme="minorHAnsi"/>
                <w:color w:val="000000"/>
                <w:sz w:val="20"/>
                <w:szCs w:val="20"/>
                <w:lang w:eastAsia="bs-Latn-BA"/>
              </w:rPr>
              <w:t>4.298.279</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98B" w:rsidRPr="005001DA" w:rsidRDefault="0002798B" w:rsidP="0002798B">
            <w:pPr>
              <w:spacing w:after="0" w:line="240" w:lineRule="auto"/>
              <w:jc w:val="center"/>
              <w:rPr>
                <w:rFonts w:eastAsia="Times New Roman" w:cstheme="minorHAnsi"/>
                <w:color w:val="000000"/>
                <w:sz w:val="20"/>
                <w:szCs w:val="20"/>
                <w:lang w:eastAsia="bs-Latn-BA"/>
              </w:rPr>
            </w:pPr>
            <w:r w:rsidRPr="005001DA">
              <w:rPr>
                <w:rFonts w:eastAsia="Times New Roman" w:cstheme="minorHAnsi"/>
                <w:color w:val="000000"/>
                <w:sz w:val="20"/>
                <w:szCs w:val="20"/>
                <w:lang w:eastAsia="bs-Latn-BA"/>
              </w:rPr>
              <w:t>73</w:t>
            </w:r>
          </w:p>
        </w:tc>
      </w:tr>
      <w:tr w:rsidR="0002798B" w:rsidRPr="005001DA" w:rsidTr="00E6546E">
        <w:trPr>
          <w:trHeight w:val="255"/>
          <w:jc w:val="center"/>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98B" w:rsidRPr="005001DA" w:rsidRDefault="0002798B" w:rsidP="0002798B">
            <w:pPr>
              <w:spacing w:after="0" w:line="240" w:lineRule="auto"/>
              <w:jc w:val="center"/>
              <w:rPr>
                <w:rFonts w:eastAsia="Times New Roman" w:cstheme="minorHAnsi"/>
                <w:color w:val="000000"/>
                <w:sz w:val="20"/>
                <w:szCs w:val="20"/>
                <w:lang w:eastAsia="bs-Latn-BA"/>
              </w:rPr>
            </w:pPr>
            <w:r w:rsidRPr="005001DA">
              <w:rPr>
                <w:rFonts w:eastAsia="Times New Roman" w:cstheme="minorHAnsi"/>
                <w:color w:val="000000"/>
                <w:sz w:val="20"/>
                <w:szCs w:val="20"/>
                <w:lang w:eastAsia="bs-Latn-BA"/>
              </w:rPr>
              <w:t>2020</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98B" w:rsidRPr="005001DA" w:rsidRDefault="0002798B" w:rsidP="0002798B">
            <w:pPr>
              <w:spacing w:after="0" w:line="240" w:lineRule="auto"/>
              <w:jc w:val="center"/>
              <w:rPr>
                <w:rFonts w:eastAsia="Times New Roman" w:cstheme="minorHAnsi"/>
                <w:color w:val="000000"/>
                <w:sz w:val="20"/>
                <w:szCs w:val="20"/>
                <w:lang w:eastAsia="bs-Latn-BA"/>
              </w:rPr>
            </w:pPr>
            <w:r w:rsidRPr="005001DA">
              <w:rPr>
                <w:rFonts w:eastAsia="Times New Roman" w:cstheme="minorHAnsi"/>
                <w:color w:val="000000"/>
                <w:sz w:val="20"/>
                <w:szCs w:val="20"/>
                <w:lang w:eastAsia="bs-Latn-BA"/>
              </w:rPr>
              <w:t>3.255.015</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98B" w:rsidRPr="005001DA" w:rsidRDefault="0002798B" w:rsidP="0002798B">
            <w:pPr>
              <w:spacing w:after="0" w:line="240" w:lineRule="auto"/>
              <w:jc w:val="center"/>
              <w:rPr>
                <w:rFonts w:eastAsia="Times New Roman" w:cstheme="minorHAnsi"/>
                <w:color w:val="000000"/>
                <w:sz w:val="20"/>
                <w:szCs w:val="20"/>
                <w:lang w:eastAsia="bs-Latn-BA"/>
              </w:rPr>
            </w:pPr>
            <w:r w:rsidRPr="005001DA">
              <w:rPr>
                <w:rFonts w:eastAsia="Times New Roman" w:cstheme="minorHAnsi"/>
                <w:color w:val="000000"/>
                <w:sz w:val="20"/>
                <w:szCs w:val="20"/>
                <w:lang w:eastAsia="bs-Latn-BA"/>
              </w:rPr>
              <w:t>55</w:t>
            </w:r>
          </w:p>
        </w:tc>
      </w:tr>
      <w:tr w:rsidR="0002798B" w:rsidRPr="005001DA" w:rsidTr="00E6546E">
        <w:trPr>
          <w:trHeight w:val="255"/>
          <w:jc w:val="center"/>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98B" w:rsidRPr="005001DA" w:rsidRDefault="0002798B" w:rsidP="0002798B">
            <w:pPr>
              <w:spacing w:after="0" w:line="240" w:lineRule="auto"/>
              <w:jc w:val="center"/>
              <w:rPr>
                <w:rFonts w:eastAsia="Times New Roman" w:cstheme="minorHAnsi"/>
                <w:color w:val="000000"/>
                <w:sz w:val="20"/>
                <w:szCs w:val="20"/>
                <w:lang w:eastAsia="bs-Latn-BA"/>
              </w:rPr>
            </w:pPr>
            <w:r w:rsidRPr="005001DA">
              <w:rPr>
                <w:rFonts w:eastAsia="Times New Roman" w:cstheme="minorHAnsi"/>
                <w:color w:val="000000"/>
                <w:sz w:val="20"/>
                <w:szCs w:val="20"/>
                <w:lang w:eastAsia="bs-Latn-BA"/>
              </w:rPr>
              <w:t>2021</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98B" w:rsidRPr="005001DA" w:rsidRDefault="0002798B" w:rsidP="0002798B">
            <w:pPr>
              <w:spacing w:after="0" w:line="240" w:lineRule="auto"/>
              <w:jc w:val="center"/>
              <w:rPr>
                <w:rFonts w:eastAsia="Times New Roman" w:cstheme="minorHAnsi"/>
                <w:color w:val="000000"/>
                <w:sz w:val="20"/>
                <w:szCs w:val="20"/>
                <w:lang w:eastAsia="bs-Latn-BA"/>
              </w:rPr>
            </w:pPr>
            <w:r w:rsidRPr="005001DA">
              <w:rPr>
                <w:rFonts w:eastAsia="Times New Roman" w:cstheme="minorHAnsi"/>
                <w:color w:val="000000"/>
                <w:sz w:val="20"/>
                <w:szCs w:val="20"/>
                <w:lang w:eastAsia="bs-Latn-BA"/>
              </w:rPr>
              <w:t>3.828.621</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98B" w:rsidRPr="005001DA" w:rsidRDefault="0002798B" w:rsidP="0002798B">
            <w:pPr>
              <w:spacing w:after="0" w:line="240" w:lineRule="auto"/>
              <w:jc w:val="center"/>
              <w:rPr>
                <w:rFonts w:eastAsia="Times New Roman" w:cstheme="minorHAnsi"/>
                <w:color w:val="000000"/>
                <w:sz w:val="20"/>
                <w:szCs w:val="20"/>
                <w:lang w:eastAsia="bs-Latn-BA"/>
              </w:rPr>
            </w:pPr>
            <w:r w:rsidRPr="005001DA">
              <w:rPr>
                <w:rFonts w:eastAsia="Times New Roman" w:cstheme="minorHAnsi"/>
                <w:color w:val="000000"/>
                <w:sz w:val="20"/>
                <w:szCs w:val="20"/>
                <w:lang w:eastAsia="bs-Latn-BA"/>
              </w:rPr>
              <w:t>48</w:t>
            </w:r>
          </w:p>
        </w:tc>
      </w:tr>
    </w:tbl>
    <w:p w:rsidR="0002798B" w:rsidRPr="005001DA" w:rsidRDefault="0002798B" w:rsidP="0002798B">
      <w:pPr>
        <w:pStyle w:val="ListParagraph"/>
        <w:spacing w:after="0" w:line="240" w:lineRule="auto"/>
        <w:jc w:val="center"/>
        <w:rPr>
          <w:rFonts w:cstheme="minorHAnsi"/>
          <w:sz w:val="20"/>
          <w:szCs w:val="20"/>
        </w:rPr>
      </w:pPr>
    </w:p>
    <w:p w:rsidR="0002798B" w:rsidRDefault="004630A0" w:rsidP="00315C4A">
      <w:pPr>
        <w:pStyle w:val="ListParagraph"/>
        <w:spacing w:after="0" w:line="240" w:lineRule="auto"/>
        <w:ind w:left="0"/>
        <w:jc w:val="center"/>
      </w:pPr>
      <w:r>
        <w:rPr>
          <w:noProof/>
          <w:lang w:eastAsia="bs-Latn-BA"/>
        </w:rPr>
        <w:drawing>
          <wp:inline distT="0" distB="0" distL="0" distR="0" wp14:anchorId="5D835963" wp14:editId="5C8E5E8F">
            <wp:extent cx="4572000" cy="1704975"/>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630A0" w:rsidRDefault="004630A0" w:rsidP="0002798B">
      <w:pPr>
        <w:pStyle w:val="ListParagraph"/>
        <w:spacing w:after="0" w:line="240" w:lineRule="auto"/>
        <w:jc w:val="center"/>
      </w:pPr>
    </w:p>
    <w:p w:rsidR="004630A0" w:rsidRDefault="004630A0" w:rsidP="0002798B">
      <w:pPr>
        <w:pStyle w:val="ListParagraph"/>
        <w:spacing w:after="0" w:line="240" w:lineRule="auto"/>
        <w:jc w:val="center"/>
      </w:pPr>
      <w:r>
        <w:t>Član 24</w:t>
      </w:r>
    </w:p>
    <w:tbl>
      <w:tblPr>
        <w:tblW w:w="6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2170"/>
        <w:gridCol w:w="2250"/>
      </w:tblGrid>
      <w:tr w:rsidR="004630A0" w:rsidRPr="005001DA" w:rsidTr="004630A0">
        <w:trPr>
          <w:trHeight w:val="255"/>
          <w:jc w:val="center"/>
        </w:trPr>
        <w:tc>
          <w:tcPr>
            <w:tcW w:w="2060" w:type="dxa"/>
            <w:shd w:val="clear" w:color="auto" w:fill="auto"/>
            <w:noWrap/>
            <w:vAlign w:val="bottom"/>
            <w:hideMark/>
          </w:tcPr>
          <w:p w:rsidR="004630A0" w:rsidRPr="005001DA" w:rsidRDefault="004630A0" w:rsidP="004630A0">
            <w:pPr>
              <w:spacing w:after="0" w:line="240" w:lineRule="auto"/>
              <w:jc w:val="center"/>
              <w:rPr>
                <w:rFonts w:eastAsia="Times New Roman" w:cstheme="minorHAnsi"/>
                <w:b/>
                <w:bCs/>
                <w:color w:val="000000"/>
                <w:sz w:val="20"/>
                <w:szCs w:val="20"/>
                <w:lang w:eastAsia="bs-Latn-BA"/>
              </w:rPr>
            </w:pPr>
            <w:r w:rsidRPr="005001DA">
              <w:rPr>
                <w:rFonts w:eastAsia="Times New Roman" w:cstheme="minorHAnsi"/>
                <w:b/>
                <w:bCs/>
                <w:color w:val="000000"/>
                <w:sz w:val="20"/>
                <w:szCs w:val="20"/>
                <w:lang w:eastAsia="bs-Latn-BA"/>
              </w:rPr>
              <w:lastRenderedPageBreak/>
              <w:t>Godina</w:t>
            </w:r>
          </w:p>
        </w:tc>
        <w:tc>
          <w:tcPr>
            <w:tcW w:w="2170" w:type="dxa"/>
            <w:shd w:val="clear" w:color="auto" w:fill="auto"/>
            <w:noWrap/>
            <w:vAlign w:val="bottom"/>
            <w:hideMark/>
          </w:tcPr>
          <w:p w:rsidR="004630A0" w:rsidRPr="005001DA" w:rsidRDefault="004630A0" w:rsidP="004630A0">
            <w:pPr>
              <w:spacing w:after="0" w:line="240" w:lineRule="auto"/>
              <w:jc w:val="center"/>
              <w:rPr>
                <w:rFonts w:eastAsia="Times New Roman" w:cstheme="minorHAnsi"/>
                <w:b/>
                <w:bCs/>
                <w:color w:val="000000"/>
                <w:sz w:val="20"/>
                <w:szCs w:val="20"/>
                <w:lang w:eastAsia="bs-Latn-BA"/>
              </w:rPr>
            </w:pPr>
            <w:r w:rsidRPr="005001DA">
              <w:rPr>
                <w:rFonts w:eastAsia="Times New Roman" w:cstheme="minorHAnsi"/>
                <w:b/>
                <w:bCs/>
                <w:color w:val="000000"/>
                <w:sz w:val="20"/>
                <w:szCs w:val="20"/>
                <w:lang w:eastAsia="bs-Latn-BA"/>
              </w:rPr>
              <w:t>Član 24</w:t>
            </w:r>
          </w:p>
        </w:tc>
        <w:tc>
          <w:tcPr>
            <w:tcW w:w="2250" w:type="dxa"/>
            <w:shd w:val="clear" w:color="auto" w:fill="auto"/>
            <w:noWrap/>
            <w:vAlign w:val="bottom"/>
            <w:hideMark/>
          </w:tcPr>
          <w:p w:rsidR="004630A0" w:rsidRPr="005001DA" w:rsidRDefault="004630A0" w:rsidP="004630A0">
            <w:pPr>
              <w:spacing w:after="0" w:line="240" w:lineRule="auto"/>
              <w:jc w:val="center"/>
              <w:rPr>
                <w:rFonts w:eastAsia="Times New Roman" w:cstheme="minorHAnsi"/>
                <w:b/>
                <w:bCs/>
                <w:color w:val="000000"/>
                <w:sz w:val="20"/>
                <w:szCs w:val="20"/>
                <w:lang w:eastAsia="bs-Latn-BA"/>
              </w:rPr>
            </w:pPr>
            <w:r w:rsidRPr="005001DA">
              <w:rPr>
                <w:rFonts w:eastAsia="Times New Roman" w:cstheme="minorHAnsi"/>
                <w:b/>
                <w:bCs/>
                <w:color w:val="000000"/>
                <w:sz w:val="20"/>
                <w:szCs w:val="20"/>
                <w:lang w:eastAsia="bs-Latn-BA"/>
              </w:rPr>
              <w:t>Broj ugovora</w:t>
            </w:r>
          </w:p>
        </w:tc>
      </w:tr>
      <w:tr w:rsidR="004630A0" w:rsidRPr="005001DA" w:rsidTr="004630A0">
        <w:trPr>
          <w:trHeight w:val="255"/>
          <w:jc w:val="center"/>
        </w:trPr>
        <w:tc>
          <w:tcPr>
            <w:tcW w:w="2060" w:type="dxa"/>
            <w:shd w:val="clear" w:color="auto" w:fill="auto"/>
            <w:noWrap/>
            <w:vAlign w:val="bottom"/>
            <w:hideMark/>
          </w:tcPr>
          <w:p w:rsidR="004630A0" w:rsidRPr="005001DA" w:rsidRDefault="004630A0" w:rsidP="004630A0">
            <w:pPr>
              <w:spacing w:after="0" w:line="240" w:lineRule="auto"/>
              <w:jc w:val="center"/>
              <w:rPr>
                <w:rFonts w:eastAsia="Times New Roman" w:cstheme="minorHAnsi"/>
                <w:color w:val="000000"/>
                <w:sz w:val="20"/>
                <w:szCs w:val="20"/>
                <w:lang w:eastAsia="bs-Latn-BA"/>
              </w:rPr>
            </w:pPr>
            <w:r w:rsidRPr="005001DA">
              <w:rPr>
                <w:rFonts w:eastAsia="Times New Roman" w:cstheme="minorHAnsi"/>
                <w:color w:val="000000"/>
                <w:sz w:val="20"/>
                <w:szCs w:val="20"/>
                <w:lang w:eastAsia="bs-Latn-BA"/>
              </w:rPr>
              <w:t>2019</w:t>
            </w:r>
          </w:p>
        </w:tc>
        <w:tc>
          <w:tcPr>
            <w:tcW w:w="2170" w:type="dxa"/>
            <w:shd w:val="clear" w:color="auto" w:fill="auto"/>
            <w:noWrap/>
            <w:vAlign w:val="bottom"/>
            <w:hideMark/>
          </w:tcPr>
          <w:p w:rsidR="004630A0" w:rsidRPr="005001DA" w:rsidRDefault="004630A0" w:rsidP="004630A0">
            <w:pPr>
              <w:spacing w:after="0" w:line="240" w:lineRule="auto"/>
              <w:jc w:val="center"/>
              <w:rPr>
                <w:rFonts w:eastAsia="Times New Roman" w:cstheme="minorHAnsi"/>
                <w:color w:val="000000"/>
                <w:sz w:val="20"/>
                <w:szCs w:val="20"/>
                <w:lang w:eastAsia="bs-Latn-BA"/>
              </w:rPr>
            </w:pPr>
            <w:r w:rsidRPr="005001DA">
              <w:rPr>
                <w:rFonts w:eastAsia="Times New Roman" w:cstheme="minorHAnsi"/>
                <w:color w:val="000000"/>
                <w:sz w:val="20"/>
                <w:szCs w:val="20"/>
                <w:lang w:eastAsia="bs-Latn-BA"/>
              </w:rPr>
              <w:t>14.467.505</w:t>
            </w:r>
          </w:p>
        </w:tc>
        <w:tc>
          <w:tcPr>
            <w:tcW w:w="2250" w:type="dxa"/>
            <w:shd w:val="clear" w:color="auto" w:fill="auto"/>
            <w:noWrap/>
            <w:vAlign w:val="bottom"/>
            <w:hideMark/>
          </w:tcPr>
          <w:p w:rsidR="004630A0" w:rsidRPr="005001DA" w:rsidRDefault="004630A0" w:rsidP="004630A0">
            <w:pPr>
              <w:spacing w:after="0" w:line="240" w:lineRule="auto"/>
              <w:jc w:val="center"/>
              <w:rPr>
                <w:rFonts w:eastAsia="Times New Roman" w:cstheme="minorHAnsi"/>
                <w:color w:val="000000"/>
                <w:sz w:val="20"/>
                <w:szCs w:val="20"/>
                <w:lang w:eastAsia="bs-Latn-BA"/>
              </w:rPr>
            </w:pPr>
            <w:r w:rsidRPr="005001DA">
              <w:rPr>
                <w:rFonts w:eastAsia="Times New Roman" w:cstheme="minorHAnsi"/>
                <w:color w:val="000000"/>
                <w:sz w:val="20"/>
                <w:szCs w:val="20"/>
                <w:lang w:eastAsia="bs-Latn-BA"/>
              </w:rPr>
              <w:t>304</w:t>
            </w:r>
          </w:p>
        </w:tc>
      </w:tr>
      <w:tr w:rsidR="004630A0" w:rsidRPr="005001DA" w:rsidTr="004630A0">
        <w:trPr>
          <w:trHeight w:val="255"/>
          <w:jc w:val="center"/>
        </w:trPr>
        <w:tc>
          <w:tcPr>
            <w:tcW w:w="2060" w:type="dxa"/>
            <w:shd w:val="clear" w:color="auto" w:fill="auto"/>
            <w:noWrap/>
            <w:vAlign w:val="bottom"/>
            <w:hideMark/>
          </w:tcPr>
          <w:p w:rsidR="004630A0" w:rsidRPr="005001DA" w:rsidRDefault="004630A0" w:rsidP="004630A0">
            <w:pPr>
              <w:spacing w:after="0" w:line="240" w:lineRule="auto"/>
              <w:jc w:val="center"/>
              <w:rPr>
                <w:rFonts w:eastAsia="Times New Roman" w:cstheme="minorHAnsi"/>
                <w:color w:val="000000"/>
                <w:sz w:val="20"/>
                <w:szCs w:val="20"/>
                <w:lang w:eastAsia="bs-Latn-BA"/>
              </w:rPr>
            </w:pPr>
            <w:r w:rsidRPr="005001DA">
              <w:rPr>
                <w:rFonts w:eastAsia="Times New Roman" w:cstheme="minorHAnsi"/>
                <w:color w:val="000000"/>
                <w:sz w:val="20"/>
                <w:szCs w:val="20"/>
                <w:lang w:eastAsia="bs-Latn-BA"/>
              </w:rPr>
              <w:t>2020</w:t>
            </w:r>
          </w:p>
        </w:tc>
        <w:tc>
          <w:tcPr>
            <w:tcW w:w="2170" w:type="dxa"/>
            <w:shd w:val="clear" w:color="auto" w:fill="auto"/>
            <w:noWrap/>
            <w:vAlign w:val="bottom"/>
            <w:hideMark/>
          </w:tcPr>
          <w:p w:rsidR="004630A0" w:rsidRPr="005001DA" w:rsidRDefault="004630A0" w:rsidP="004630A0">
            <w:pPr>
              <w:spacing w:after="0" w:line="240" w:lineRule="auto"/>
              <w:jc w:val="center"/>
              <w:rPr>
                <w:rFonts w:eastAsia="Times New Roman" w:cstheme="minorHAnsi"/>
                <w:color w:val="000000"/>
                <w:sz w:val="20"/>
                <w:szCs w:val="20"/>
                <w:lang w:eastAsia="bs-Latn-BA"/>
              </w:rPr>
            </w:pPr>
            <w:r w:rsidRPr="005001DA">
              <w:rPr>
                <w:rFonts w:eastAsia="Times New Roman" w:cstheme="minorHAnsi"/>
                <w:color w:val="000000"/>
                <w:sz w:val="20"/>
                <w:szCs w:val="20"/>
                <w:lang w:eastAsia="bs-Latn-BA"/>
              </w:rPr>
              <w:t>19.365.015</w:t>
            </w:r>
          </w:p>
        </w:tc>
        <w:tc>
          <w:tcPr>
            <w:tcW w:w="2250" w:type="dxa"/>
            <w:shd w:val="clear" w:color="auto" w:fill="auto"/>
            <w:noWrap/>
            <w:vAlign w:val="bottom"/>
            <w:hideMark/>
          </w:tcPr>
          <w:p w:rsidR="004630A0" w:rsidRPr="005001DA" w:rsidRDefault="004630A0" w:rsidP="004630A0">
            <w:pPr>
              <w:spacing w:after="0" w:line="240" w:lineRule="auto"/>
              <w:jc w:val="center"/>
              <w:rPr>
                <w:rFonts w:eastAsia="Times New Roman" w:cstheme="minorHAnsi"/>
                <w:color w:val="000000"/>
                <w:sz w:val="20"/>
                <w:szCs w:val="20"/>
                <w:lang w:eastAsia="bs-Latn-BA"/>
              </w:rPr>
            </w:pPr>
            <w:r w:rsidRPr="005001DA">
              <w:rPr>
                <w:rFonts w:eastAsia="Times New Roman" w:cstheme="minorHAnsi"/>
                <w:color w:val="000000"/>
                <w:sz w:val="20"/>
                <w:szCs w:val="20"/>
                <w:lang w:eastAsia="bs-Latn-BA"/>
              </w:rPr>
              <w:t>331</w:t>
            </w:r>
          </w:p>
        </w:tc>
      </w:tr>
      <w:tr w:rsidR="004630A0" w:rsidRPr="005001DA" w:rsidTr="004630A0">
        <w:trPr>
          <w:trHeight w:val="255"/>
          <w:jc w:val="center"/>
        </w:trPr>
        <w:tc>
          <w:tcPr>
            <w:tcW w:w="2060" w:type="dxa"/>
            <w:shd w:val="clear" w:color="auto" w:fill="auto"/>
            <w:noWrap/>
            <w:vAlign w:val="bottom"/>
            <w:hideMark/>
          </w:tcPr>
          <w:p w:rsidR="004630A0" w:rsidRPr="005001DA" w:rsidRDefault="004630A0" w:rsidP="004630A0">
            <w:pPr>
              <w:spacing w:after="0" w:line="240" w:lineRule="auto"/>
              <w:jc w:val="center"/>
              <w:rPr>
                <w:rFonts w:eastAsia="Times New Roman" w:cstheme="minorHAnsi"/>
                <w:color w:val="000000"/>
                <w:sz w:val="20"/>
                <w:szCs w:val="20"/>
                <w:lang w:eastAsia="bs-Latn-BA"/>
              </w:rPr>
            </w:pPr>
            <w:r w:rsidRPr="005001DA">
              <w:rPr>
                <w:rFonts w:eastAsia="Times New Roman" w:cstheme="minorHAnsi"/>
                <w:color w:val="000000"/>
                <w:sz w:val="20"/>
                <w:szCs w:val="20"/>
                <w:lang w:eastAsia="bs-Latn-BA"/>
              </w:rPr>
              <w:t>2021</w:t>
            </w:r>
          </w:p>
        </w:tc>
        <w:tc>
          <w:tcPr>
            <w:tcW w:w="2170" w:type="dxa"/>
            <w:shd w:val="clear" w:color="auto" w:fill="auto"/>
            <w:noWrap/>
            <w:vAlign w:val="bottom"/>
            <w:hideMark/>
          </w:tcPr>
          <w:p w:rsidR="004630A0" w:rsidRPr="005001DA" w:rsidRDefault="004630A0" w:rsidP="004630A0">
            <w:pPr>
              <w:spacing w:after="0" w:line="240" w:lineRule="auto"/>
              <w:jc w:val="center"/>
              <w:rPr>
                <w:rFonts w:eastAsia="Times New Roman" w:cstheme="minorHAnsi"/>
                <w:color w:val="000000"/>
                <w:sz w:val="20"/>
                <w:szCs w:val="20"/>
                <w:lang w:eastAsia="bs-Latn-BA"/>
              </w:rPr>
            </w:pPr>
            <w:r w:rsidRPr="005001DA">
              <w:rPr>
                <w:rFonts w:eastAsia="Times New Roman" w:cstheme="minorHAnsi"/>
                <w:color w:val="000000"/>
                <w:sz w:val="20"/>
                <w:szCs w:val="20"/>
                <w:lang w:eastAsia="bs-Latn-BA"/>
              </w:rPr>
              <w:t>15.644.451</w:t>
            </w:r>
          </w:p>
        </w:tc>
        <w:tc>
          <w:tcPr>
            <w:tcW w:w="2250" w:type="dxa"/>
            <w:shd w:val="clear" w:color="auto" w:fill="auto"/>
            <w:noWrap/>
            <w:vAlign w:val="bottom"/>
            <w:hideMark/>
          </w:tcPr>
          <w:p w:rsidR="004630A0" w:rsidRPr="005001DA" w:rsidRDefault="004630A0" w:rsidP="004630A0">
            <w:pPr>
              <w:spacing w:after="0" w:line="240" w:lineRule="auto"/>
              <w:jc w:val="center"/>
              <w:rPr>
                <w:rFonts w:eastAsia="Times New Roman" w:cstheme="minorHAnsi"/>
                <w:color w:val="000000"/>
                <w:sz w:val="20"/>
                <w:szCs w:val="20"/>
                <w:lang w:eastAsia="bs-Latn-BA"/>
              </w:rPr>
            </w:pPr>
            <w:r w:rsidRPr="005001DA">
              <w:rPr>
                <w:rFonts w:eastAsia="Times New Roman" w:cstheme="minorHAnsi"/>
                <w:color w:val="000000"/>
                <w:sz w:val="20"/>
                <w:szCs w:val="20"/>
                <w:lang w:eastAsia="bs-Latn-BA"/>
              </w:rPr>
              <w:t>255</w:t>
            </w:r>
          </w:p>
        </w:tc>
      </w:tr>
    </w:tbl>
    <w:p w:rsidR="004630A0" w:rsidRDefault="004630A0" w:rsidP="0002798B">
      <w:pPr>
        <w:pStyle w:val="ListParagraph"/>
        <w:spacing w:after="0" w:line="240" w:lineRule="auto"/>
        <w:jc w:val="center"/>
      </w:pPr>
    </w:p>
    <w:p w:rsidR="004630A0" w:rsidRDefault="004630A0" w:rsidP="00315C4A">
      <w:pPr>
        <w:pStyle w:val="ListParagraph"/>
        <w:spacing w:after="0" w:line="240" w:lineRule="auto"/>
        <w:ind w:left="0"/>
        <w:jc w:val="center"/>
      </w:pPr>
      <w:r>
        <w:rPr>
          <w:noProof/>
          <w:lang w:eastAsia="bs-Latn-BA"/>
        </w:rPr>
        <w:drawing>
          <wp:inline distT="0" distB="0" distL="0" distR="0" wp14:anchorId="5C8AB698" wp14:editId="1CA62EB1">
            <wp:extent cx="4572000" cy="161925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0547A" w:rsidRDefault="0050547A" w:rsidP="0050547A">
      <w:pPr>
        <w:spacing w:after="0" w:line="240" w:lineRule="auto"/>
      </w:pPr>
    </w:p>
    <w:p w:rsidR="002D4577" w:rsidRDefault="008732C1" w:rsidP="008732C1">
      <w:pPr>
        <w:spacing w:after="0" w:line="240" w:lineRule="auto"/>
        <w:jc w:val="both"/>
      </w:pPr>
      <w:r>
        <w:t>P</w:t>
      </w:r>
      <w:r w:rsidR="00140E88">
        <w:t>rogramsko</w:t>
      </w:r>
      <w:r>
        <w:t xml:space="preserve"> praćenje</w:t>
      </w:r>
      <w:r w:rsidR="00140E88">
        <w:t xml:space="preserve"> pregovaračkih postupaka bez objave obavještenja </w:t>
      </w:r>
      <w:r>
        <w:t xml:space="preserve">i prekršajno procesuiranje u slučajevima kada nisu bili ispunjeni uslovi za primjenu ove vrste postupka javne nabavke, rezultirali su </w:t>
      </w:r>
      <w:r w:rsidR="00140E88">
        <w:t>smanjenj</w:t>
      </w:r>
      <w:r>
        <w:t>em</w:t>
      </w:r>
      <w:r w:rsidR="00140E88">
        <w:t xml:space="preserve"> broja zaključenih ugovora</w:t>
      </w:r>
      <w:r>
        <w:t xml:space="preserve">. Također uočava se da je u 2021. godini došlo do povećanja vrijednosti zaključenih ugovora putem pregovaračkog postupka bez objave obavještenja iz razloga koji su uzrokovani pandemijom Covid 19, jer je došlo do poremećaja na tržištu, te značajnog porasta cijena u nekim sektorima (napr. sektor građenja, zdrvastvo, IT industrija, energija i dr.). </w:t>
      </w:r>
    </w:p>
    <w:p w:rsidR="005001DA" w:rsidRDefault="005001DA" w:rsidP="006C1B52">
      <w:pPr>
        <w:spacing w:after="0" w:line="240" w:lineRule="auto"/>
        <w:jc w:val="both"/>
      </w:pPr>
    </w:p>
    <w:p w:rsidR="00FC7758" w:rsidRPr="00875DEF" w:rsidRDefault="00922765" w:rsidP="00875DEF">
      <w:pPr>
        <w:pStyle w:val="ListParagraph"/>
        <w:numPr>
          <w:ilvl w:val="0"/>
          <w:numId w:val="26"/>
        </w:numPr>
        <w:rPr>
          <w:b/>
        </w:rPr>
      </w:pPr>
      <w:r w:rsidRPr="00875DEF">
        <w:rPr>
          <w:b/>
        </w:rPr>
        <w:t>Ostal</w:t>
      </w:r>
      <w:r w:rsidR="00FC7758" w:rsidRPr="00875DEF">
        <w:rPr>
          <w:b/>
        </w:rPr>
        <w:t>e aktivnosti u praćenju postupaka javnih nabavki</w:t>
      </w:r>
    </w:p>
    <w:p w:rsidR="00922765" w:rsidRPr="00AD0900" w:rsidRDefault="00922765" w:rsidP="00FC7758">
      <w:pPr>
        <w:pStyle w:val="ListParagraph"/>
        <w:spacing w:after="0" w:line="240" w:lineRule="auto"/>
        <w:jc w:val="both"/>
        <w:rPr>
          <w:b/>
        </w:rPr>
      </w:pPr>
    </w:p>
    <w:p w:rsidR="00350EBD" w:rsidRDefault="00350EBD" w:rsidP="00350EBD">
      <w:pPr>
        <w:spacing w:after="0" w:line="240" w:lineRule="auto"/>
        <w:jc w:val="both"/>
      </w:pPr>
      <w:r>
        <w:t xml:space="preserve">U toku </w:t>
      </w:r>
      <w:r w:rsidR="00FC7758">
        <w:t xml:space="preserve">2021. godine </w:t>
      </w:r>
      <w:r>
        <w:t>realiz</w:t>
      </w:r>
      <w:r w:rsidR="00FC7758">
        <w:t>iran je</w:t>
      </w:r>
      <w:r>
        <w:t xml:space="preserve"> projek</w:t>
      </w:r>
      <w:r w:rsidR="00FC7758">
        <w:t>a</w:t>
      </w:r>
      <w:r>
        <w:t>t „U</w:t>
      </w:r>
      <w:r>
        <w:rPr>
          <w:rFonts w:ascii="Segoe UI" w:hAnsi="Segoe UI" w:cs="Segoe UI"/>
          <w:color w:val="212121"/>
          <w:sz w:val="20"/>
          <w:szCs w:val="20"/>
          <w:shd w:val="clear" w:color="auto" w:fill="FFFFFF"/>
        </w:rPr>
        <w:t>napređenje rezultata procesa revizije“,</w:t>
      </w:r>
      <w:r>
        <w:t xml:space="preserve">u saradnji sa CCI i SIDA iz Švedske, </w:t>
      </w:r>
      <w:r w:rsidR="00FC7758">
        <w:t xml:space="preserve">a koji je predstavljala </w:t>
      </w:r>
      <w:r>
        <w:t>radna grupa</w:t>
      </w:r>
      <w:r w:rsidR="00FC7758">
        <w:t xml:space="preserve"> sačinjena </w:t>
      </w:r>
      <w:r>
        <w:t>od predstavnika institucija Bosne i Hercegovine i to:</w:t>
      </w:r>
    </w:p>
    <w:p w:rsidR="00350EBD" w:rsidRDefault="00350EBD" w:rsidP="00922765">
      <w:pPr>
        <w:pStyle w:val="ListParagraph"/>
        <w:numPr>
          <w:ilvl w:val="0"/>
          <w:numId w:val="33"/>
        </w:numPr>
        <w:spacing w:after="0" w:line="240" w:lineRule="auto"/>
        <w:jc w:val="both"/>
      </w:pPr>
      <w:r>
        <w:t>Ured za reviziju institucija BiH,</w:t>
      </w:r>
    </w:p>
    <w:p w:rsidR="00350EBD" w:rsidRDefault="00350EBD" w:rsidP="00922765">
      <w:pPr>
        <w:pStyle w:val="ListParagraph"/>
        <w:numPr>
          <w:ilvl w:val="0"/>
          <w:numId w:val="33"/>
        </w:numPr>
        <w:spacing w:after="0" w:line="240" w:lineRule="auto"/>
        <w:jc w:val="both"/>
      </w:pPr>
      <w:r>
        <w:t>Parlamentarna skupština Bosne i Hercegovine,</w:t>
      </w:r>
    </w:p>
    <w:p w:rsidR="00350EBD" w:rsidRDefault="00350EBD" w:rsidP="00922765">
      <w:pPr>
        <w:pStyle w:val="ListParagraph"/>
        <w:numPr>
          <w:ilvl w:val="0"/>
          <w:numId w:val="33"/>
        </w:numPr>
        <w:spacing w:after="0" w:line="240" w:lineRule="auto"/>
        <w:jc w:val="both"/>
      </w:pPr>
      <w:r>
        <w:t>Agencija za javne nabavke,</w:t>
      </w:r>
    </w:p>
    <w:p w:rsidR="00350EBD" w:rsidRDefault="00350EBD" w:rsidP="00922765">
      <w:pPr>
        <w:pStyle w:val="ListParagraph"/>
        <w:numPr>
          <w:ilvl w:val="0"/>
          <w:numId w:val="33"/>
        </w:numPr>
        <w:spacing w:after="0" w:line="240" w:lineRule="auto"/>
        <w:jc w:val="both"/>
      </w:pPr>
      <w:r>
        <w:t>Agencija za državnu službu BiH,</w:t>
      </w:r>
    </w:p>
    <w:p w:rsidR="00350EBD" w:rsidRDefault="00350EBD" w:rsidP="00922765">
      <w:pPr>
        <w:pStyle w:val="ListParagraph"/>
        <w:numPr>
          <w:ilvl w:val="0"/>
          <w:numId w:val="33"/>
        </w:numPr>
        <w:spacing w:after="0" w:line="240" w:lineRule="auto"/>
        <w:jc w:val="both"/>
      </w:pPr>
      <w:r>
        <w:t>Sud Bosne i Hercegovine,</w:t>
      </w:r>
    </w:p>
    <w:p w:rsidR="00350EBD" w:rsidRDefault="00350EBD" w:rsidP="00922765">
      <w:pPr>
        <w:pStyle w:val="ListParagraph"/>
        <w:numPr>
          <w:ilvl w:val="0"/>
          <w:numId w:val="33"/>
        </w:numPr>
        <w:spacing w:after="0" w:line="240" w:lineRule="auto"/>
        <w:jc w:val="both"/>
      </w:pPr>
      <w:r>
        <w:t>Tužilaštvo Bosne i Hercegovine,</w:t>
      </w:r>
    </w:p>
    <w:p w:rsidR="00350EBD" w:rsidRDefault="00350EBD" w:rsidP="00922765">
      <w:pPr>
        <w:pStyle w:val="ListParagraph"/>
        <w:numPr>
          <w:ilvl w:val="0"/>
          <w:numId w:val="33"/>
        </w:numPr>
        <w:spacing w:after="0" w:line="240" w:lineRule="auto"/>
        <w:jc w:val="both"/>
      </w:pPr>
      <w:r>
        <w:t xml:space="preserve">SIPA. </w:t>
      </w:r>
    </w:p>
    <w:p w:rsidR="00350EBD" w:rsidRDefault="00350EBD" w:rsidP="00350EBD">
      <w:pPr>
        <w:spacing w:after="0" w:line="240" w:lineRule="auto"/>
        <w:jc w:val="both"/>
        <w:rPr>
          <w:rFonts w:cs="Times New Roman"/>
          <w:color w:val="000000"/>
          <w:lang w:val="hr-HR" w:eastAsia="bs-Latn-BA"/>
        </w:rPr>
      </w:pPr>
    </w:p>
    <w:p w:rsidR="00350EBD" w:rsidRDefault="00350EBD" w:rsidP="00350EBD">
      <w:pPr>
        <w:spacing w:after="0" w:line="240" w:lineRule="auto"/>
        <w:jc w:val="both"/>
        <w:rPr>
          <w:rFonts w:cs="Times New Roman"/>
          <w:color w:val="000000"/>
          <w:lang w:val="hr-HR" w:eastAsia="bs-Latn-BA"/>
        </w:rPr>
      </w:pPr>
      <w:r>
        <w:rPr>
          <w:rFonts w:cs="Times New Roman"/>
          <w:color w:val="000000"/>
          <w:lang w:val="hr-HR" w:eastAsia="bs-Latn-BA"/>
        </w:rPr>
        <w:t>Jedan od segmenata rad</w:t>
      </w:r>
      <w:r w:rsidR="00FC7758">
        <w:rPr>
          <w:rFonts w:cs="Times New Roman"/>
          <w:color w:val="000000"/>
          <w:lang w:val="hr-HR" w:eastAsia="bs-Latn-BA"/>
        </w:rPr>
        <w:t>a i planiranih edukacija odnosio</w:t>
      </w:r>
      <w:r>
        <w:rPr>
          <w:rFonts w:cs="Times New Roman"/>
          <w:color w:val="000000"/>
          <w:lang w:val="hr-HR" w:eastAsia="bs-Latn-BA"/>
        </w:rPr>
        <w:t xml:space="preserve"> se i na javne nabavke, gdje su predstavnici Ureda za reviziju institucija BiH i Agencije za javne nabavke održati specijalističku obuku za </w:t>
      </w:r>
      <w:r w:rsidR="00FC7758">
        <w:rPr>
          <w:rFonts w:cs="Times New Roman"/>
          <w:color w:val="000000"/>
          <w:lang w:val="hr-HR" w:eastAsia="bs-Latn-BA"/>
        </w:rPr>
        <w:t>predstavnike institucija koji č</w:t>
      </w:r>
      <w:r>
        <w:rPr>
          <w:rFonts w:cs="Times New Roman"/>
          <w:color w:val="000000"/>
          <w:lang w:val="hr-HR" w:eastAsia="bs-Latn-BA"/>
        </w:rPr>
        <w:t>ine radnu grupu.</w:t>
      </w:r>
      <w:r w:rsidR="00FC7758">
        <w:rPr>
          <w:rFonts w:cs="Times New Roman"/>
          <w:color w:val="000000"/>
          <w:lang w:val="hr-HR" w:eastAsia="bs-Latn-BA"/>
        </w:rPr>
        <w:t xml:space="preserve"> </w:t>
      </w:r>
      <w:r>
        <w:rPr>
          <w:rFonts w:cs="Times New Roman"/>
          <w:color w:val="000000"/>
          <w:lang w:val="hr-HR" w:eastAsia="bs-Latn-BA"/>
        </w:rPr>
        <w:t>Agencija za javne nabavke je držala cetverodnevnu obuku, koja se bazira na</w:t>
      </w:r>
      <w:r w:rsidR="00FC7758">
        <w:rPr>
          <w:rFonts w:cs="Times New Roman"/>
          <w:color w:val="000000"/>
          <w:lang w:val="hr-HR" w:eastAsia="bs-Latn-BA"/>
        </w:rPr>
        <w:t xml:space="preserve"> </w:t>
      </w:r>
      <w:r>
        <w:rPr>
          <w:rFonts w:cs="Times New Roman"/>
          <w:color w:val="000000"/>
          <w:lang w:val="hr-HR" w:eastAsia="bs-Latn-BA"/>
        </w:rPr>
        <w:t xml:space="preserve">isticanju kritičnih tačaka u postupku nabavke, primjeni izuzeća od zakona i primjeni netrnsparentnih postupaka javnih nabavki i krivičnim presudama u regiji koje su za predmet imale javne nabavke.  </w:t>
      </w:r>
    </w:p>
    <w:p w:rsidR="00FC7758" w:rsidRDefault="00FC7758" w:rsidP="00350EBD">
      <w:pPr>
        <w:spacing w:after="0" w:line="240" w:lineRule="auto"/>
        <w:jc w:val="both"/>
        <w:rPr>
          <w:rFonts w:cs="Times New Roman"/>
          <w:color w:val="000000"/>
          <w:lang w:val="hr-HR" w:eastAsia="bs-Latn-BA"/>
        </w:rPr>
      </w:pPr>
    </w:p>
    <w:p w:rsidR="00FC7758" w:rsidRPr="00847CA8" w:rsidRDefault="00FC7758" w:rsidP="00350EBD">
      <w:pPr>
        <w:spacing w:after="0" w:line="240" w:lineRule="auto"/>
        <w:jc w:val="both"/>
        <w:rPr>
          <w:rFonts w:cs="Times New Roman"/>
          <w:color w:val="000000"/>
          <w:lang w:val="hr-HR" w:eastAsia="bs-Latn-BA"/>
        </w:rPr>
      </w:pPr>
      <w:r>
        <w:rPr>
          <w:rFonts w:cs="Times New Roman"/>
          <w:color w:val="000000"/>
          <w:lang w:val="hr-HR" w:eastAsia="bs-Latn-BA"/>
        </w:rPr>
        <w:t xml:space="preserve">Agencija je, pored sporazuma koji je ranije potpisala sa Transparency International BiH, potpisala i sporazum sa </w:t>
      </w:r>
      <w:r>
        <w:t>Centr</w:t>
      </w:r>
      <w:r w:rsidR="009E11DF">
        <w:t>om</w:t>
      </w:r>
      <w:r>
        <w:t xml:space="preserve"> za razvoj medija i analize Sarajevo (</w:t>
      </w:r>
      <w:r>
        <w:rPr>
          <w:rFonts w:cs="Times New Roman"/>
          <w:color w:val="000000"/>
          <w:lang w:val="hr-HR" w:eastAsia="bs-Latn-BA"/>
        </w:rPr>
        <w:t>CRMA)</w:t>
      </w:r>
      <w:r w:rsidR="004E40B2">
        <w:rPr>
          <w:rFonts w:cs="Times New Roman"/>
          <w:color w:val="000000"/>
          <w:lang w:val="hr-HR" w:eastAsia="bs-Latn-BA"/>
        </w:rPr>
        <w:t xml:space="preserve"> u novembru 2021. godine,</w:t>
      </w:r>
      <w:r>
        <w:rPr>
          <w:rFonts w:cs="Times New Roman"/>
          <w:color w:val="000000"/>
          <w:lang w:val="hr-HR" w:eastAsia="bs-Latn-BA"/>
        </w:rPr>
        <w:t xml:space="preserve"> što predstavlja još jedan od načina podrške postupcima praćenja od</w:t>
      </w:r>
      <w:r w:rsidR="009E11DF">
        <w:rPr>
          <w:rFonts w:cs="Times New Roman"/>
          <w:color w:val="000000"/>
          <w:lang w:val="hr-HR" w:eastAsia="bs-Latn-BA"/>
        </w:rPr>
        <w:t xml:space="preserve"> strane</w:t>
      </w:r>
      <w:r>
        <w:rPr>
          <w:rFonts w:cs="Times New Roman"/>
          <w:color w:val="000000"/>
          <w:lang w:val="hr-HR" w:eastAsia="bs-Latn-BA"/>
        </w:rPr>
        <w:t xml:space="preserve"> nevladinog sekt</w:t>
      </w:r>
      <w:r w:rsidR="009E11DF">
        <w:rPr>
          <w:rFonts w:cs="Times New Roman"/>
          <w:color w:val="000000"/>
          <w:lang w:val="hr-HR" w:eastAsia="bs-Latn-BA"/>
        </w:rPr>
        <w:t>ora.</w:t>
      </w:r>
      <w:r>
        <w:rPr>
          <w:rFonts w:cs="Times New Roman"/>
          <w:color w:val="000000"/>
          <w:lang w:val="hr-HR" w:eastAsia="bs-Latn-BA"/>
        </w:rPr>
        <w:t xml:space="preserve"> </w:t>
      </w:r>
    </w:p>
    <w:p w:rsidR="00350EBD" w:rsidRDefault="00350EBD" w:rsidP="00350EBD">
      <w:pPr>
        <w:spacing w:after="0" w:line="240" w:lineRule="auto"/>
        <w:jc w:val="both"/>
        <w:rPr>
          <w:rFonts w:cs="Times New Roman"/>
          <w:b/>
          <w:color w:val="000000"/>
          <w:lang w:val="hr-HR" w:eastAsia="bs-Latn-BA"/>
        </w:rPr>
      </w:pPr>
    </w:p>
    <w:p w:rsidR="000C4C4F" w:rsidRPr="005B5876" w:rsidRDefault="00161173" w:rsidP="004E40B2">
      <w:pPr>
        <w:pStyle w:val="ListParagraph"/>
        <w:numPr>
          <w:ilvl w:val="0"/>
          <w:numId w:val="26"/>
        </w:numPr>
        <w:spacing w:after="0" w:line="240" w:lineRule="auto"/>
        <w:jc w:val="both"/>
        <w:rPr>
          <w:b/>
        </w:rPr>
      </w:pPr>
      <w:r w:rsidRPr="005B5876">
        <w:rPr>
          <w:b/>
        </w:rPr>
        <w:t xml:space="preserve">ZAKLJUČAK </w:t>
      </w:r>
    </w:p>
    <w:p w:rsidR="00DF5F60" w:rsidRPr="00335CF5" w:rsidRDefault="00DF5F60" w:rsidP="00DF5F60">
      <w:pPr>
        <w:spacing w:after="0" w:line="240" w:lineRule="auto"/>
        <w:jc w:val="both"/>
      </w:pPr>
    </w:p>
    <w:p w:rsidR="00B50B28" w:rsidRDefault="00B50B28" w:rsidP="00DF5F60">
      <w:pPr>
        <w:spacing w:after="0" w:line="240" w:lineRule="auto"/>
        <w:jc w:val="both"/>
      </w:pPr>
      <w:r w:rsidRPr="00335CF5">
        <w:t xml:space="preserve">Sistem javnih nabavki u periodu koji je obuhvaćen ovim izvještajem pokazuje određene trendove, posebno sa aspekta </w:t>
      </w:r>
      <w:r w:rsidR="00D94592">
        <w:t>slabosti u sistemu javnih nabavki.</w:t>
      </w:r>
      <w:r w:rsidR="00790D74">
        <w:t xml:space="preserve"> </w:t>
      </w:r>
      <w:r w:rsidR="005D39A4">
        <w:t>Analizom predstavljenih pokazatelja, kao i praćenja u 202</w:t>
      </w:r>
      <w:r w:rsidR="006C1B52">
        <w:t>1</w:t>
      </w:r>
      <w:r w:rsidR="005D39A4">
        <w:t>. godini, uočeno je slijedeće:</w:t>
      </w:r>
    </w:p>
    <w:p w:rsidR="00FE4129" w:rsidRDefault="00FE4129" w:rsidP="00DF5F60">
      <w:pPr>
        <w:spacing w:after="0" w:line="240" w:lineRule="auto"/>
        <w:jc w:val="both"/>
      </w:pPr>
    </w:p>
    <w:p w:rsidR="00817876" w:rsidRDefault="006C1B52" w:rsidP="00500ECB">
      <w:pPr>
        <w:pStyle w:val="ListParagraph"/>
        <w:numPr>
          <w:ilvl w:val="0"/>
          <w:numId w:val="25"/>
        </w:numPr>
        <w:spacing w:after="0" w:line="240" w:lineRule="auto"/>
        <w:jc w:val="both"/>
      </w:pPr>
      <w:r>
        <w:t xml:space="preserve">Nedostavljanje izvještaja nakon okončanog postupka javne nabavke, a što je obaveza definisana Zakonom i što je prekršajno kažnjivo. Naime, nedostavljanje izvještaja u informacioni sistem „E-nabavke“ utječe se na kvalitet i tačnost podataka, koji su od značaja za proces pridruživanja Bosne i Hercegovine u EU. Podaci iz izvještaja se prezentiraju </w:t>
      </w:r>
      <w:r w:rsidR="00817876">
        <w:t>za svaku godinu</w:t>
      </w:r>
      <w:r w:rsidR="00D94592">
        <w:t xml:space="preserve"> kroz izvještaj o napretku Bosne i Hercegovine u procesu pridruživanja EU</w:t>
      </w:r>
      <w:r w:rsidR="00817876">
        <w:t xml:space="preserve">, i to na isti način kakao te podatke prezentiraju zemlje članice. </w:t>
      </w:r>
    </w:p>
    <w:p w:rsidR="00817876" w:rsidRDefault="00817876" w:rsidP="00500ECB">
      <w:pPr>
        <w:pStyle w:val="ListParagraph"/>
        <w:numPr>
          <w:ilvl w:val="0"/>
          <w:numId w:val="25"/>
        </w:numPr>
        <w:spacing w:after="0" w:line="240" w:lineRule="auto"/>
        <w:jc w:val="both"/>
      </w:pPr>
      <w:r>
        <w:t xml:space="preserve">Neobjavljivanje planova nabavki u skladu sa Zakonom predstavlja problem i to s aspekta mjesta objavljivanja planova, koji se sada objavljuju na web stranicama ugovornih organa, kao i neobjavljivanje planova za postupke nabavki male vrijednosti. Prijedlogom zakona o izmjenama i doopunama Zakona o javnim nabavkama je predviđeno da se planovi objavljuju za sve postupke javnih nabavki i to na Portalu javnih nabavki. Na taj način svi planovi nabavki će biti lako dostupni na jednom mjestu. </w:t>
      </w:r>
    </w:p>
    <w:p w:rsidR="005D39A4" w:rsidRDefault="005D39A4" w:rsidP="00500ECB">
      <w:pPr>
        <w:pStyle w:val="ListParagraph"/>
        <w:numPr>
          <w:ilvl w:val="0"/>
          <w:numId w:val="25"/>
        </w:numPr>
        <w:spacing w:after="0" w:line="240" w:lineRule="auto"/>
        <w:jc w:val="both"/>
      </w:pPr>
      <w:r>
        <w:t>Dodjela ugovora kada je prekoračen vrijednosni razred za postupak koji je proveden,</w:t>
      </w:r>
      <w:r w:rsidR="00817876">
        <w:t xml:space="preserve"> a o čemu informacioni sistem „E-nabavki“ automatski obavještava Agenciju putem maila, nakon čega se radi postupak praćenja. Kroz praćenje ugovorni organ ima mogućnost da napravi ispravku, ako je greškom unio pogrešan iznos, a ako se ne radi o grešci, onda su stvoreni uslovi za </w:t>
      </w:r>
      <w:r w:rsidR="004E40B2">
        <w:t>pokretanje prekršajnog postupka, a što Agencija i procesuira.</w:t>
      </w:r>
      <w:r w:rsidR="00817876">
        <w:t xml:space="preserve"> </w:t>
      </w:r>
    </w:p>
    <w:p w:rsidR="00BF50A2" w:rsidRDefault="00BF50A2" w:rsidP="00500ECB">
      <w:pPr>
        <w:pStyle w:val="ListParagraph"/>
        <w:numPr>
          <w:ilvl w:val="0"/>
          <w:numId w:val="25"/>
        </w:numPr>
        <w:spacing w:after="0" w:line="240" w:lineRule="auto"/>
        <w:jc w:val="both"/>
      </w:pPr>
      <w:r>
        <w:t>Uspost</w:t>
      </w:r>
      <w:r w:rsidR="00D94592">
        <w:t>a</w:t>
      </w:r>
      <w:r>
        <w:t xml:space="preserve">vljanje saradnje sa uredima za reviziju u Bosni i Hercegovini predstavlja značajan korak </w:t>
      </w:r>
      <w:r w:rsidR="00D94592">
        <w:t xml:space="preserve">u sistemu javnih nabavki, </w:t>
      </w:r>
      <w:r>
        <w:t>u dijelu „ex post“ djelovanja, posebno u segmentu uočavanja problema na terenu, kao i uvida revizija u mišljenja Agencije, odluke Ureda za razmatranje žalbi, kao i odluke Suda B</w:t>
      </w:r>
      <w:r w:rsidR="00D94592">
        <w:t>osne i Hercegovine</w:t>
      </w:r>
      <w:r>
        <w:t xml:space="preserve">. </w:t>
      </w:r>
    </w:p>
    <w:p w:rsidR="00C7199B" w:rsidRDefault="00C7199B" w:rsidP="00500ECB">
      <w:pPr>
        <w:pStyle w:val="ListParagraph"/>
        <w:numPr>
          <w:ilvl w:val="0"/>
          <w:numId w:val="25"/>
        </w:numPr>
        <w:spacing w:after="0" w:line="240" w:lineRule="auto"/>
        <w:jc w:val="both"/>
      </w:pPr>
      <w:r>
        <w:t xml:space="preserve">Nakon edukativnog i preventivnog djelovanja u praćenjima postupaka javnih nabavki, represivno djelovanje kroz prekršajne postupke, kao i saradnju sa tužilaštvima u Bosni i Hercegovini, stvara se osnova za sistematičnije uređenje internih procedura u ugovornim organima, kao i obavezno daljnje usavršavanje kadrova koji rade poslove javnih nabavki u ugovornim organima. </w:t>
      </w:r>
    </w:p>
    <w:p w:rsidR="00BF50A2" w:rsidRDefault="00BF50A2" w:rsidP="00BF50A2">
      <w:pPr>
        <w:pStyle w:val="ListParagraph"/>
        <w:spacing w:after="0" w:line="240" w:lineRule="auto"/>
        <w:jc w:val="both"/>
      </w:pPr>
    </w:p>
    <w:p w:rsidR="00CC506F" w:rsidRDefault="00D94592" w:rsidP="00DF5F60">
      <w:pPr>
        <w:spacing w:after="0" w:line="240" w:lineRule="auto"/>
        <w:jc w:val="both"/>
      </w:pPr>
      <w:r>
        <w:t xml:space="preserve">Programsko praćenje pregovaračkih postupaka bez objave obavještenja, u saradnji sa nevladim sektorom, prikazuje trendove pregovaračkog postupka bez objave obavještenja u sistemu javnih nabavki za period 2019-2021.godina. Posebno je važno naglasiti značajno </w:t>
      </w:r>
      <w:r w:rsidR="004E40B2">
        <w:t>smanjenje</w:t>
      </w:r>
      <w:r>
        <w:t xml:space="preserve"> </w:t>
      </w:r>
      <w:r w:rsidR="004E40B2">
        <w:t xml:space="preserve">broja </w:t>
      </w:r>
      <w:r>
        <w:t>zaključenih ugovora putem pregovaračkih postupaka bez objave obavještenja. P</w:t>
      </w:r>
      <w:r w:rsidR="00CC506F">
        <w:t>okazatelji za pregovaračke postupke bez objave obavještenja</w:t>
      </w:r>
      <w:r w:rsidR="000A7A30">
        <w:t>, kao programskog praćenja u periodu 2019-2023.godina,</w:t>
      </w:r>
      <w:r w:rsidR="00CC506F">
        <w:t xml:space="preserve"> ukazuju na slijedeće probleme:</w:t>
      </w:r>
    </w:p>
    <w:p w:rsidR="00D1735C" w:rsidRDefault="00D1735C" w:rsidP="00DF5F60">
      <w:pPr>
        <w:spacing w:after="0" w:line="240" w:lineRule="auto"/>
        <w:jc w:val="both"/>
      </w:pPr>
    </w:p>
    <w:p w:rsidR="005D39A4" w:rsidRDefault="00675094" w:rsidP="005D39A4">
      <w:pPr>
        <w:pStyle w:val="ListParagraph"/>
        <w:numPr>
          <w:ilvl w:val="0"/>
          <w:numId w:val="24"/>
        </w:numPr>
        <w:spacing w:after="0" w:line="240" w:lineRule="auto"/>
        <w:jc w:val="both"/>
      </w:pPr>
      <w:r>
        <w:t xml:space="preserve">Pregovarački postupak bez objave obavještenja zbog hitnosti je u porastu u odnosu na 2019. </w:t>
      </w:r>
      <w:r w:rsidR="00C7199B">
        <w:t xml:space="preserve">i 2020. </w:t>
      </w:r>
      <w:r>
        <w:t xml:space="preserve">godinu, </w:t>
      </w:r>
      <w:r w:rsidR="004E40B2">
        <w:t>zbog pande,mije COVID,19.</w:t>
      </w:r>
    </w:p>
    <w:p w:rsidR="009A6DA9" w:rsidRDefault="009A6DA9" w:rsidP="009A6DA9">
      <w:pPr>
        <w:pStyle w:val="ListParagraph"/>
        <w:numPr>
          <w:ilvl w:val="0"/>
          <w:numId w:val="24"/>
        </w:numPr>
        <w:spacing w:after="0" w:line="240" w:lineRule="auto"/>
        <w:jc w:val="both"/>
      </w:pPr>
      <w:r>
        <w:t>Nisu ispunjeni kumulativno postavljeni uslovi za primjenu pregovaračkog postupka bez objave obavještenja o nabavci;</w:t>
      </w:r>
    </w:p>
    <w:p w:rsidR="00675094" w:rsidRDefault="00C7199B" w:rsidP="002374C0">
      <w:pPr>
        <w:pStyle w:val="ListParagraph"/>
        <w:numPr>
          <w:ilvl w:val="0"/>
          <w:numId w:val="24"/>
        </w:numPr>
        <w:spacing w:after="0" w:line="240" w:lineRule="auto"/>
        <w:jc w:val="both"/>
      </w:pPr>
      <w:r>
        <w:t xml:space="preserve">I nakon prestanka vanrednog stanja u RS i stanja elementarne nepogode u FBIH, nastavljena je upotreba pregovaračkih postupaka bez objave obavještenja za nabavku roba, usluga ili radova, a vezano za pandemiju Covid 19. </w:t>
      </w:r>
    </w:p>
    <w:p w:rsidR="00AC6B27" w:rsidRDefault="00AC6B27" w:rsidP="00AC6B27">
      <w:pPr>
        <w:pStyle w:val="ListParagraph"/>
        <w:spacing w:after="0" w:line="240" w:lineRule="auto"/>
        <w:jc w:val="both"/>
      </w:pPr>
    </w:p>
    <w:p w:rsidR="00581BFB" w:rsidRDefault="003B60ED" w:rsidP="00DF5F60">
      <w:pPr>
        <w:spacing w:after="0" w:line="240" w:lineRule="auto"/>
        <w:jc w:val="both"/>
      </w:pPr>
      <w:r w:rsidRPr="00335CF5">
        <w:t xml:space="preserve">Pokazatelji praćenja postupaka javnih nabavki ukazuju na </w:t>
      </w:r>
      <w:r w:rsidR="00DC1D1E">
        <w:t xml:space="preserve">veliki broj izvora praćenja </w:t>
      </w:r>
      <w:r w:rsidR="004E40B2">
        <w:t xml:space="preserve">((cca. 30.000 obavještenja) </w:t>
      </w:r>
      <w:r w:rsidR="00DC1D1E">
        <w:t xml:space="preserve">i </w:t>
      </w:r>
      <w:r w:rsidRPr="00335CF5">
        <w:t xml:space="preserve">relativno </w:t>
      </w:r>
      <w:r w:rsidR="00DC1D1E">
        <w:t>ograničen</w:t>
      </w:r>
      <w:r w:rsidRPr="00335CF5">
        <w:t xml:space="preserve"> broj </w:t>
      </w:r>
      <w:r w:rsidR="00DC1D1E">
        <w:t xml:space="preserve">procesuiranih predmeta </w:t>
      </w:r>
      <w:r w:rsidRPr="00335CF5">
        <w:t xml:space="preserve">praćenja postupaka javnih nabavki iz razloga nedovoljne kadrovske popunjenosti Agencije za javne nabavke. </w:t>
      </w:r>
      <w:r w:rsidR="004641A7">
        <w:t>Da bi Agencija pristupila obradi predmeta praćenja, potrebno je vršiti pretraživanja na Portalu javnih nabavki, i to svih vrsta obavještenja. Ako se ima u vidu činjenica da je u 20</w:t>
      </w:r>
      <w:r w:rsidR="00C7199B">
        <w:t>21</w:t>
      </w:r>
      <w:r w:rsidR="004641A7">
        <w:t>. godini objavljeno 4</w:t>
      </w:r>
      <w:r w:rsidR="00243D63">
        <w:t>7319</w:t>
      </w:r>
      <w:r w:rsidR="00C05436">
        <w:t xml:space="preserve"> različitih</w:t>
      </w:r>
      <w:r w:rsidR="004641A7">
        <w:t xml:space="preserve"> obavještanja</w:t>
      </w:r>
      <w:r w:rsidR="00C05436">
        <w:t xml:space="preserve">, ne uključujući izvještaje za postupke nabavke male vrijednosti (konkurentski zahtjev za dostavu ponuda i direktni sporazum), obuhvat od </w:t>
      </w:r>
      <w:r w:rsidR="00C7199B">
        <w:t>717</w:t>
      </w:r>
      <w:r w:rsidR="004641A7">
        <w:t xml:space="preserve"> obrađenih predmeta praćenja iz različitih izvora praćenja </w:t>
      </w:r>
      <w:r w:rsidR="00C05436">
        <w:t xml:space="preserve">je </w:t>
      </w:r>
      <w:r w:rsidR="004641A7">
        <w:t>mali</w:t>
      </w:r>
      <w:r w:rsidR="00C7199B">
        <w:t xml:space="preserve"> uzorak</w:t>
      </w:r>
      <w:r w:rsidR="004641A7">
        <w:t xml:space="preserve">, </w:t>
      </w:r>
      <w:r w:rsidR="00AC6B27">
        <w:t xml:space="preserve">ali dovoljan da se uoče slabosti sistema i </w:t>
      </w:r>
      <w:r w:rsidR="00C7199B">
        <w:t>postupanja</w:t>
      </w:r>
      <w:r w:rsidR="00AC6B27">
        <w:t xml:space="preserve"> ugovornih organa koj</w:t>
      </w:r>
      <w:r w:rsidR="004E40B2">
        <w:t>a</w:t>
      </w:r>
      <w:r w:rsidR="00AC6B27">
        <w:t xml:space="preserve"> nisu u skladu sa Zakonom i dobrim praksama</w:t>
      </w:r>
      <w:r w:rsidR="00C7199B">
        <w:t xml:space="preserve">, odnosno da se uoči napredak u sistemu javnih nabavki. Značajan </w:t>
      </w:r>
      <w:r w:rsidR="00C7199B">
        <w:lastRenderedPageBreak/>
        <w:t>napredak je ostvaren kroz nadogradnju informacionog sistema „E-nabavke“ i to u dijelu definisanja rokova, kao i automatskog obavještavanja u slučajevima prekoračenja vrijednosnog razreda, neokončanog postupka javne nabavke, kao i drugih elemenata, koji „ograničavaju“ ugovornog organa u skladu sa Zakonom i sprečavaju da u obavještenja unosi podatke koji nisu u skladu sa Zakonom. Međutim</w:t>
      </w:r>
      <w:r w:rsidR="00AC6B27">
        <w:t>,</w:t>
      </w:r>
      <w:r w:rsidR="00C7199B">
        <w:t xml:space="preserve"> </w:t>
      </w:r>
      <w:r w:rsidR="00AC6B27">
        <w:t xml:space="preserve">ograničeni resursi Agencije, u pogledu finansijskih i kadrovskih kapaciteta, </w:t>
      </w:r>
      <w:r w:rsidR="00FA0AB7">
        <w:t xml:space="preserve">primarni je razlog </w:t>
      </w:r>
      <w:r w:rsidR="00AC6B27">
        <w:t xml:space="preserve">ograničenog broja </w:t>
      </w:r>
      <w:r w:rsidR="00FA0AB7">
        <w:t xml:space="preserve">praćenja, </w:t>
      </w:r>
      <w:r w:rsidR="00AC6B27">
        <w:t xml:space="preserve">kao i </w:t>
      </w:r>
      <w:r w:rsidR="00FA0AB7">
        <w:t>pokre</w:t>
      </w:r>
      <w:r w:rsidR="00AC6B27">
        <w:t>nutih</w:t>
      </w:r>
      <w:r w:rsidR="00FA0AB7">
        <w:t xml:space="preserve"> prekršajnih postupaka. </w:t>
      </w:r>
      <w:r w:rsidRPr="00335CF5">
        <w:t xml:space="preserve">Praćenje sistema javnih nabavki, u skladu i sa Direktivama EU 24/2014 i 25/2014 ukazuju na potrebu kontinuiranog praćenja sistema, a u cilju uočavanja devijacija u istom i otklanjanja uočenih devijacija. </w:t>
      </w:r>
      <w:r w:rsidR="00AC6B27">
        <w:t xml:space="preserve">Na uočene slabosti i devijacije sistema javnih nabavki, Agencija će djelovati na način da objavljuje stavove na web stranici i obavještava ugovorne organe kroz informacioni sistem, i kroz obuke službenika za javne nabavke da pedstavlja primjere iz prakse, kao „studije slučaja“. </w:t>
      </w:r>
    </w:p>
    <w:p w:rsidR="004E40B2" w:rsidRDefault="004E40B2" w:rsidP="00DF5F60">
      <w:pPr>
        <w:spacing w:after="0" w:line="240" w:lineRule="auto"/>
        <w:jc w:val="both"/>
      </w:pPr>
    </w:p>
    <w:p w:rsidR="006D729F" w:rsidRPr="00335CF5" w:rsidRDefault="005B356E" w:rsidP="004E2542">
      <w:pPr>
        <w:spacing w:after="0" w:line="240" w:lineRule="auto"/>
        <w:jc w:val="both"/>
      </w:pPr>
      <w:r>
        <w:t xml:space="preserve">Polazeći od naprijed navedenog, predlaže se </w:t>
      </w:r>
      <w:r w:rsidR="00581BFB" w:rsidRPr="00335CF5">
        <w:t>V</w:t>
      </w:r>
      <w:r>
        <w:t>i</w:t>
      </w:r>
      <w:r w:rsidR="00581BFB" w:rsidRPr="00335CF5">
        <w:t>jeć</w:t>
      </w:r>
      <w:r>
        <w:t>u</w:t>
      </w:r>
      <w:r w:rsidR="00581BFB" w:rsidRPr="00335CF5">
        <w:t xml:space="preserve"> ministara B</w:t>
      </w:r>
      <w:r>
        <w:t xml:space="preserve">osne i </w:t>
      </w:r>
      <w:r w:rsidR="00581BFB" w:rsidRPr="00335CF5">
        <w:t>H</w:t>
      </w:r>
      <w:r>
        <w:t>ercegovine, da nakon razmatranja Izvještaja o praćenju postupaka javnih nabavki za 20</w:t>
      </w:r>
      <w:r w:rsidR="00DC02DF">
        <w:t>2</w:t>
      </w:r>
      <w:r w:rsidR="00FA0AB7">
        <w:t>1</w:t>
      </w:r>
      <w:r>
        <w:t>. godinu,</w:t>
      </w:r>
      <w:r w:rsidR="00581BFB" w:rsidRPr="00335CF5">
        <w:t xml:space="preserve"> </w:t>
      </w:r>
      <w:r w:rsidR="004E2542">
        <w:t xml:space="preserve">usvoji Izvještaj o praćenju </w:t>
      </w:r>
      <w:r>
        <w:t>postupaka javnih nabavki za 20</w:t>
      </w:r>
      <w:r w:rsidR="00FA0AB7">
        <w:t>21</w:t>
      </w:r>
      <w:r w:rsidR="004E2542">
        <w:t>. godinu i z</w:t>
      </w:r>
      <w:r w:rsidR="00581BFB" w:rsidRPr="00335CF5">
        <w:t>aduž</w:t>
      </w:r>
      <w:r w:rsidR="00DA4025">
        <w:t>i</w:t>
      </w:r>
      <w:r w:rsidR="00581BFB" w:rsidRPr="00335CF5">
        <w:t xml:space="preserve"> Agencij</w:t>
      </w:r>
      <w:r w:rsidR="00DA4025">
        <w:t>u</w:t>
      </w:r>
      <w:r w:rsidR="00581BFB" w:rsidRPr="00335CF5">
        <w:t xml:space="preserve"> za javne nabavke</w:t>
      </w:r>
      <w:r w:rsidR="00090ABB">
        <w:t xml:space="preserve"> da u</w:t>
      </w:r>
      <w:r w:rsidR="004641A7">
        <w:t xml:space="preserve"> 202</w:t>
      </w:r>
      <w:r w:rsidR="00FA0AB7">
        <w:t>2</w:t>
      </w:r>
      <w:r w:rsidR="00DC02DF">
        <w:t xml:space="preserve"> </w:t>
      </w:r>
      <w:r w:rsidR="004641A7">
        <w:t xml:space="preserve">godini  </w:t>
      </w:r>
      <w:r w:rsidR="00FA0AB7">
        <w:t xml:space="preserve">završi </w:t>
      </w:r>
      <w:r w:rsidR="004641A7">
        <w:t xml:space="preserve"> programsko praćenje pregovaračkih postupaka bez objave obavještenja</w:t>
      </w:r>
      <w:r w:rsidR="00AC6B27">
        <w:t xml:space="preserve">, i u izvještaju za 2022. godinu prezentira rezultate programskog praćenja sa preporukama za uočena postupanja ugovornih organa, kao i </w:t>
      </w:r>
      <w:r w:rsidR="000E40A7">
        <w:t>prijedlo</w:t>
      </w:r>
      <w:r w:rsidR="00AC6B27">
        <w:t>ge</w:t>
      </w:r>
      <w:r w:rsidR="000E40A7">
        <w:t xml:space="preserve"> rješenja za smanjenje broja pregovaračkih postupaka bez objave obavještenja.</w:t>
      </w:r>
      <w:r w:rsidR="004E2542">
        <w:t xml:space="preserve"> </w:t>
      </w:r>
      <w:r w:rsidR="00AC6B27">
        <w:t xml:space="preserve">Strateškim dokumentima Agencije definisati dinamiku potpune uspostave e-nabavki te obezbjediti </w:t>
      </w:r>
      <w:r w:rsidR="00811A7C">
        <w:t xml:space="preserve"> sredstva </w:t>
      </w:r>
      <w:r w:rsidR="00AC6B27">
        <w:t xml:space="preserve">za </w:t>
      </w:r>
      <w:r w:rsidR="00811A7C">
        <w:t>daljnj</w:t>
      </w:r>
      <w:r w:rsidR="00AC6B27">
        <w:t>u</w:t>
      </w:r>
      <w:r w:rsidR="00811A7C">
        <w:t xml:space="preserve"> nado</w:t>
      </w:r>
      <w:r w:rsidR="00FA0AB7">
        <w:t>gradnj</w:t>
      </w:r>
      <w:r w:rsidR="00AC6B27">
        <w:t>u</w:t>
      </w:r>
      <w:r w:rsidR="00FA0AB7">
        <w:t xml:space="preserve"> informacionog sistema „E-nabavke“</w:t>
      </w:r>
      <w:r w:rsidR="00811A7C">
        <w:t xml:space="preserve">, </w:t>
      </w:r>
      <w:r w:rsidR="00AC6B27">
        <w:t>u dijelu podrške procesu praćenja postupaka javnih nabavki</w:t>
      </w:r>
      <w:r w:rsidR="00E054BC">
        <w:t>.</w:t>
      </w:r>
      <w:r w:rsidR="00811A7C">
        <w:t xml:space="preserve"> </w:t>
      </w:r>
      <w:r w:rsidR="006D729F" w:rsidRPr="00335CF5">
        <w:t>Age</w:t>
      </w:r>
      <w:r w:rsidR="00E05BDF" w:rsidRPr="00335CF5">
        <w:t xml:space="preserve">ncija za javne nabavke </w:t>
      </w:r>
      <w:r w:rsidR="004E2542">
        <w:t>će I</w:t>
      </w:r>
      <w:r w:rsidR="00E05BDF" w:rsidRPr="00335CF5">
        <w:t>zvje</w:t>
      </w:r>
      <w:r w:rsidR="006D729F" w:rsidRPr="00335CF5">
        <w:t>štaj dostavi</w:t>
      </w:r>
      <w:r w:rsidR="004E2542">
        <w:t>ti</w:t>
      </w:r>
      <w:r w:rsidR="006D729F" w:rsidRPr="00335CF5">
        <w:t xml:space="preserve"> Vladi F</w:t>
      </w:r>
      <w:r>
        <w:t xml:space="preserve">ederacije </w:t>
      </w:r>
      <w:r w:rsidR="006D729F" w:rsidRPr="00335CF5">
        <w:t>B</w:t>
      </w:r>
      <w:r>
        <w:t xml:space="preserve">osne </w:t>
      </w:r>
      <w:r w:rsidR="006D729F" w:rsidRPr="00335CF5">
        <w:t>i</w:t>
      </w:r>
      <w:r>
        <w:t xml:space="preserve"> </w:t>
      </w:r>
      <w:r w:rsidR="006D729F" w:rsidRPr="00335CF5">
        <w:t>H</w:t>
      </w:r>
      <w:r>
        <w:t>ercegovine</w:t>
      </w:r>
      <w:r w:rsidR="006D729F" w:rsidRPr="00335CF5">
        <w:t>, Vladi R</w:t>
      </w:r>
      <w:r>
        <w:t xml:space="preserve">epublike </w:t>
      </w:r>
      <w:r w:rsidR="006D729F" w:rsidRPr="00335CF5">
        <w:t>S</w:t>
      </w:r>
      <w:r>
        <w:t>rpske</w:t>
      </w:r>
      <w:r w:rsidR="006D729F" w:rsidRPr="00335CF5">
        <w:t xml:space="preserve"> i Vladi B</w:t>
      </w:r>
      <w:r>
        <w:t xml:space="preserve">rčko </w:t>
      </w:r>
      <w:r w:rsidR="006D729F" w:rsidRPr="00335CF5">
        <w:t>D</w:t>
      </w:r>
      <w:r>
        <w:t>istrikta</w:t>
      </w:r>
      <w:r w:rsidR="006D729F" w:rsidRPr="00335CF5">
        <w:t>, i objavi</w:t>
      </w:r>
      <w:r w:rsidR="00DA4025">
        <w:t>ti</w:t>
      </w:r>
      <w:r w:rsidR="006D729F" w:rsidRPr="00335CF5">
        <w:t xml:space="preserve"> izvještaj </w:t>
      </w:r>
      <w:r w:rsidR="004641A7">
        <w:t>n</w:t>
      </w:r>
      <w:r w:rsidR="006D729F" w:rsidRPr="00335CF5">
        <w:t>a svojoj web stranici.</w:t>
      </w:r>
    </w:p>
    <w:p w:rsidR="00CA4116" w:rsidRPr="00335CF5" w:rsidRDefault="003B60ED" w:rsidP="00DF5F60">
      <w:pPr>
        <w:spacing w:after="0" w:line="240" w:lineRule="auto"/>
        <w:jc w:val="both"/>
      </w:pPr>
      <w:r w:rsidRPr="00335CF5">
        <w:t xml:space="preserve"> </w:t>
      </w:r>
    </w:p>
    <w:sectPr w:rsidR="00CA4116" w:rsidRPr="00335CF5" w:rsidSect="00DA68CF">
      <w:footerReference w:type="default" r:id="rId23"/>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0E39" w:rsidRDefault="00360E39" w:rsidP="00A52B71">
      <w:pPr>
        <w:spacing w:after="0" w:line="240" w:lineRule="auto"/>
      </w:pPr>
      <w:r>
        <w:separator/>
      </w:r>
    </w:p>
  </w:endnote>
  <w:endnote w:type="continuationSeparator" w:id="0">
    <w:p w:rsidR="00360E39" w:rsidRDefault="00360E39" w:rsidP="00A52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0268081"/>
      <w:docPartObj>
        <w:docPartGallery w:val="Page Numbers (Bottom of Page)"/>
        <w:docPartUnique/>
      </w:docPartObj>
    </w:sdtPr>
    <w:sdtEndPr>
      <w:rPr>
        <w:noProof/>
      </w:rPr>
    </w:sdtEndPr>
    <w:sdtContent>
      <w:p w:rsidR="002374C0" w:rsidRDefault="002374C0">
        <w:pPr>
          <w:pStyle w:val="Footer"/>
          <w:jc w:val="right"/>
        </w:pPr>
        <w:r>
          <w:fldChar w:fldCharType="begin"/>
        </w:r>
        <w:r>
          <w:instrText xml:space="preserve"> PAGE   \* MERGEFORMAT </w:instrText>
        </w:r>
        <w:r>
          <w:fldChar w:fldCharType="separate"/>
        </w:r>
        <w:r w:rsidR="00F164B2">
          <w:rPr>
            <w:noProof/>
          </w:rPr>
          <w:t>18</w:t>
        </w:r>
        <w:r>
          <w:rPr>
            <w:noProof/>
          </w:rPr>
          <w:fldChar w:fldCharType="end"/>
        </w:r>
      </w:p>
    </w:sdtContent>
  </w:sdt>
  <w:p w:rsidR="002374C0" w:rsidRDefault="002374C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0E39" w:rsidRDefault="00360E39" w:rsidP="00A52B71">
      <w:pPr>
        <w:spacing w:after="0" w:line="240" w:lineRule="auto"/>
      </w:pPr>
      <w:r>
        <w:separator/>
      </w:r>
    </w:p>
  </w:footnote>
  <w:footnote w:type="continuationSeparator" w:id="0">
    <w:p w:rsidR="00360E39" w:rsidRDefault="00360E39" w:rsidP="00A52B71">
      <w:pPr>
        <w:spacing w:after="0" w:line="240" w:lineRule="auto"/>
      </w:pPr>
      <w:r>
        <w:continuationSeparator/>
      </w:r>
    </w:p>
  </w:footnote>
  <w:footnote w:id="1">
    <w:p w:rsidR="002374C0" w:rsidRDefault="002374C0">
      <w:pPr>
        <w:pStyle w:val="FootnoteText"/>
      </w:pPr>
      <w:r>
        <w:rPr>
          <w:rStyle w:val="FootnoteReference"/>
        </w:rPr>
        <w:footnoteRef/>
      </w:r>
      <w:r>
        <w:t xml:space="preserve"> SIGMA-Informativni dokument br.27</w:t>
      </w:r>
    </w:p>
    <w:p w:rsidR="002374C0" w:rsidRDefault="002374C0">
      <w:pPr>
        <w:pStyle w:val="FootnoteText"/>
      </w:pPr>
    </w:p>
  </w:footnote>
  <w:footnote w:id="2">
    <w:p w:rsidR="002374C0" w:rsidRDefault="002374C0">
      <w:pPr>
        <w:pStyle w:val="FootnoteText"/>
      </w:pPr>
      <w:r>
        <w:rPr>
          <w:rStyle w:val="FootnoteReference"/>
        </w:rPr>
        <w:footnoteRef/>
      </w:r>
      <w:r>
        <w:t xml:space="preserve"> Izvještaj revizije učinka „Problemi i nedostatci institucija BiH u sistemu javnih nabavki“broj 05-16-1-1263/21 o decembra 2021.godine </w:t>
      </w:r>
    </w:p>
  </w:footnote>
  <w:footnote w:id="3">
    <w:p w:rsidR="002374C0" w:rsidRDefault="002374C0">
      <w:pPr>
        <w:pStyle w:val="FootnoteText"/>
      </w:pPr>
      <w:r>
        <w:rPr>
          <w:rStyle w:val="FootnoteReference"/>
        </w:rPr>
        <w:footnoteRef/>
      </w:r>
      <w:r>
        <w:t xml:space="preserve"> Ugovori unutar okvirnog sporazuma ne ulaze</w:t>
      </w:r>
    </w:p>
  </w:footnote>
  <w:footnote w:id="4">
    <w:p w:rsidR="002374C0" w:rsidRDefault="002374C0">
      <w:pPr>
        <w:pStyle w:val="FootnoteText"/>
      </w:pPr>
      <w:r>
        <w:rPr>
          <w:rStyle w:val="FootnoteReference"/>
        </w:rPr>
        <w:footnoteRef/>
      </w:r>
      <w:r>
        <w:t xml:space="preserve"> Broj ugovora je bez ugovora unutar okvirnih sporazuma</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16707"/>
    <w:multiLevelType w:val="hybridMultilevel"/>
    <w:tmpl w:val="4E30E4A2"/>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 w15:restartNumberingAfterBreak="0">
    <w:nsid w:val="0BE800E1"/>
    <w:multiLevelType w:val="hybridMultilevel"/>
    <w:tmpl w:val="5AC84144"/>
    <w:lvl w:ilvl="0" w:tplc="5F58496E">
      <w:start w:val="1"/>
      <w:numFmt w:val="decimal"/>
      <w:lvlText w:val="%1."/>
      <w:lvlJc w:val="left"/>
      <w:pPr>
        <w:ind w:left="405" w:hanging="360"/>
      </w:pPr>
      <w:rPr>
        <w:rFonts w:hint="default"/>
      </w:rPr>
    </w:lvl>
    <w:lvl w:ilvl="1" w:tplc="141A0019" w:tentative="1">
      <w:start w:val="1"/>
      <w:numFmt w:val="lowerLetter"/>
      <w:lvlText w:val="%2."/>
      <w:lvlJc w:val="left"/>
      <w:pPr>
        <w:ind w:left="1125" w:hanging="360"/>
      </w:pPr>
    </w:lvl>
    <w:lvl w:ilvl="2" w:tplc="141A001B" w:tentative="1">
      <w:start w:val="1"/>
      <w:numFmt w:val="lowerRoman"/>
      <w:lvlText w:val="%3."/>
      <w:lvlJc w:val="right"/>
      <w:pPr>
        <w:ind w:left="1845" w:hanging="180"/>
      </w:pPr>
    </w:lvl>
    <w:lvl w:ilvl="3" w:tplc="141A000F" w:tentative="1">
      <w:start w:val="1"/>
      <w:numFmt w:val="decimal"/>
      <w:lvlText w:val="%4."/>
      <w:lvlJc w:val="left"/>
      <w:pPr>
        <w:ind w:left="2565" w:hanging="360"/>
      </w:pPr>
    </w:lvl>
    <w:lvl w:ilvl="4" w:tplc="141A0019" w:tentative="1">
      <w:start w:val="1"/>
      <w:numFmt w:val="lowerLetter"/>
      <w:lvlText w:val="%5."/>
      <w:lvlJc w:val="left"/>
      <w:pPr>
        <w:ind w:left="3285" w:hanging="360"/>
      </w:pPr>
    </w:lvl>
    <w:lvl w:ilvl="5" w:tplc="141A001B" w:tentative="1">
      <w:start w:val="1"/>
      <w:numFmt w:val="lowerRoman"/>
      <w:lvlText w:val="%6."/>
      <w:lvlJc w:val="right"/>
      <w:pPr>
        <w:ind w:left="4005" w:hanging="180"/>
      </w:pPr>
    </w:lvl>
    <w:lvl w:ilvl="6" w:tplc="141A000F" w:tentative="1">
      <w:start w:val="1"/>
      <w:numFmt w:val="decimal"/>
      <w:lvlText w:val="%7."/>
      <w:lvlJc w:val="left"/>
      <w:pPr>
        <w:ind w:left="4725" w:hanging="360"/>
      </w:pPr>
    </w:lvl>
    <w:lvl w:ilvl="7" w:tplc="141A0019" w:tentative="1">
      <w:start w:val="1"/>
      <w:numFmt w:val="lowerLetter"/>
      <w:lvlText w:val="%8."/>
      <w:lvlJc w:val="left"/>
      <w:pPr>
        <w:ind w:left="5445" w:hanging="360"/>
      </w:pPr>
    </w:lvl>
    <w:lvl w:ilvl="8" w:tplc="141A001B" w:tentative="1">
      <w:start w:val="1"/>
      <w:numFmt w:val="lowerRoman"/>
      <w:lvlText w:val="%9."/>
      <w:lvlJc w:val="right"/>
      <w:pPr>
        <w:ind w:left="6165" w:hanging="180"/>
      </w:pPr>
    </w:lvl>
  </w:abstractNum>
  <w:abstractNum w:abstractNumId="2" w15:restartNumberingAfterBreak="0">
    <w:nsid w:val="0EAB5E27"/>
    <w:multiLevelType w:val="hybridMultilevel"/>
    <w:tmpl w:val="B5002EB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 w15:restartNumberingAfterBreak="0">
    <w:nsid w:val="10B053B6"/>
    <w:multiLevelType w:val="hybridMultilevel"/>
    <w:tmpl w:val="74BA9096"/>
    <w:lvl w:ilvl="0" w:tplc="2D94E8A4">
      <w:start w:val="4"/>
      <w:numFmt w:val="bullet"/>
      <w:lvlText w:val="-"/>
      <w:lvlJc w:val="left"/>
      <w:pPr>
        <w:ind w:left="720" w:hanging="360"/>
      </w:pPr>
      <w:rPr>
        <w:rFonts w:ascii="Times New Roman" w:eastAsia="Calibri" w:hAnsi="Times New Roman" w:cs="Times New Roman"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4" w15:restartNumberingAfterBreak="0">
    <w:nsid w:val="166D7F85"/>
    <w:multiLevelType w:val="hybridMultilevel"/>
    <w:tmpl w:val="06B8387E"/>
    <w:lvl w:ilvl="0" w:tplc="141A0011">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 w15:restartNumberingAfterBreak="0">
    <w:nsid w:val="1BF007AA"/>
    <w:multiLevelType w:val="hybridMultilevel"/>
    <w:tmpl w:val="E9200178"/>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6" w15:restartNumberingAfterBreak="0">
    <w:nsid w:val="1DA506B8"/>
    <w:multiLevelType w:val="hybridMultilevel"/>
    <w:tmpl w:val="5B10C772"/>
    <w:lvl w:ilvl="0" w:tplc="1D361018">
      <w:start w:val="1"/>
      <w:numFmt w:val="decimal"/>
      <w:lvlText w:val="%1."/>
      <w:lvlJc w:val="left"/>
      <w:pPr>
        <w:ind w:left="720" w:hanging="360"/>
      </w:pPr>
      <w:rPr>
        <w:rFonts w:asciiTheme="minorHAnsi" w:eastAsiaTheme="minorHAnsi" w:hAnsiTheme="minorHAnsi" w:cs="Times New Roman"/>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 w15:restartNumberingAfterBreak="0">
    <w:nsid w:val="23373C80"/>
    <w:multiLevelType w:val="hybridMultilevel"/>
    <w:tmpl w:val="3E26941E"/>
    <w:lvl w:ilvl="0" w:tplc="703E9308">
      <w:start w:val="2"/>
      <w:numFmt w:val="bullet"/>
      <w:lvlText w:val="-"/>
      <w:lvlJc w:val="left"/>
      <w:pPr>
        <w:ind w:left="720" w:hanging="360"/>
      </w:pPr>
      <w:rPr>
        <w:rFonts w:ascii="Calibri" w:eastAsiaTheme="minorHAnsi" w:hAnsi="Calibri" w:cs="Calibri" w:hint="default"/>
        <w:color w:val="auto"/>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 w15:restartNumberingAfterBreak="0">
    <w:nsid w:val="26E30689"/>
    <w:multiLevelType w:val="hybridMultilevel"/>
    <w:tmpl w:val="7E308AE2"/>
    <w:lvl w:ilvl="0" w:tplc="66F89A36">
      <w:start w:val="1"/>
      <w:numFmt w:val="decimal"/>
      <w:lvlText w:val="%1)"/>
      <w:lvlJc w:val="left"/>
      <w:pPr>
        <w:ind w:left="630" w:hanging="360"/>
      </w:pPr>
      <w:rPr>
        <w:rFonts w:hint="default"/>
        <w:b w:val="0"/>
      </w:rPr>
    </w:lvl>
    <w:lvl w:ilvl="1" w:tplc="141A0019" w:tentative="1">
      <w:start w:val="1"/>
      <w:numFmt w:val="lowerLetter"/>
      <w:lvlText w:val="%2."/>
      <w:lvlJc w:val="left"/>
      <w:pPr>
        <w:ind w:left="1350" w:hanging="360"/>
      </w:pPr>
    </w:lvl>
    <w:lvl w:ilvl="2" w:tplc="141A001B" w:tentative="1">
      <w:start w:val="1"/>
      <w:numFmt w:val="lowerRoman"/>
      <w:lvlText w:val="%3."/>
      <w:lvlJc w:val="right"/>
      <w:pPr>
        <w:ind w:left="2070" w:hanging="180"/>
      </w:pPr>
    </w:lvl>
    <w:lvl w:ilvl="3" w:tplc="141A000F" w:tentative="1">
      <w:start w:val="1"/>
      <w:numFmt w:val="decimal"/>
      <w:lvlText w:val="%4."/>
      <w:lvlJc w:val="left"/>
      <w:pPr>
        <w:ind w:left="2790" w:hanging="360"/>
      </w:pPr>
    </w:lvl>
    <w:lvl w:ilvl="4" w:tplc="141A0019" w:tentative="1">
      <w:start w:val="1"/>
      <w:numFmt w:val="lowerLetter"/>
      <w:lvlText w:val="%5."/>
      <w:lvlJc w:val="left"/>
      <w:pPr>
        <w:ind w:left="3510" w:hanging="360"/>
      </w:pPr>
    </w:lvl>
    <w:lvl w:ilvl="5" w:tplc="141A001B" w:tentative="1">
      <w:start w:val="1"/>
      <w:numFmt w:val="lowerRoman"/>
      <w:lvlText w:val="%6."/>
      <w:lvlJc w:val="right"/>
      <w:pPr>
        <w:ind w:left="4230" w:hanging="180"/>
      </w:pPr>
    </w:lvl>
    <w:lvl w:ilvl="6" w:tplc="141A000F" w:tentative="1">
      <w:start w:val="1"/>
      <w:numFmt w:val="decimal"/>
      <w:lvlText w:val="%7."/>
      <w:lvlJc w:val="left"/>
      <w:pPr>
        <w:ind w:left="4950" w:hanging="360"/>
      </w:pPr>
    </w:lvl>
    <w:lvl w:ilvl="7" w:tplc="141A0019" w:tentative="1">
      <w:start w:val="1"/>
      <w:numFmt w:val="lowerLetter"/>
      <w:lvlText w:val="%8."/>
      <w:lvlJc w:val="left"/>
      <w:pPr>
        <w:ind w:left="5670" w:hanging="360"/>
      </w:pPr>
    </w:lvl>
    <w:lvl w:ilvl="8" w:tplc="141A001B" w:tentative="1">
      <w:start w:val="1"/>
      <w:numFmt w:val="lowerRoman"/>
      <w:lvlText w:val="%9."/>
      <w:lvlJc w:val="right"/>
      <w:pPr>
        <w:ind w:left="6390" w:hanging="180"/>
      </w:pPr>
    </w:lvl>
  </w:abstractNum>
  <w:abstractNum w:abstractNumId="9" w15:restartNumberingAfterBreak="0">
    <w:nsid w:val="2F8B111B"/>
    <w:multiLevelType w:val="hybridMultilevel"/>
    <w:tmpl w:val="0172ED6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0" w15:restartNumberingAfterBreak="0">
    <w:nsid w:val="33C54274"/>
    <w:multiLevelType w:val="hybridMultilevel"/>
    <w:tmpl w:val="D2B40134"/>
    <w:lvl w:ilvl="0" w:tplc="9C1669D0">
      <w:start w:val="1"/>
      <w:numFmt w:val="lowerLetter"/>
      <w:lvlText w:val="%1)"/>
      <w:lvlJc w:val="left"/>
      <w:pPr>
        <w:ind w:left="1080" w:hanging="360"/>
      </w:pPr>
      <w:rPr>
        <w:rFont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11" w15:restartNumberingAfterBreak="0">
    <w:nsid w:val="366278FD"/>
    <w:multiLevelType w:val="hybridMultilevel"/>
    <w:tmpl w:val="4F061368"/>
    <w:lvl w:ilvl="0" w:tplc="02C2363E">
      <w:start w:val="1"/>
      <w:numFmt w:val="lowerLetter"/>
      <w:lvlText w:val="%1)"/>
      <w:lvlJc w:val="left"/>
      <w:pPr>
        <w:ind w:left="1080" w:hanging="360"/>
      </w:pPr>
      <w:rPr>
        <w:rFont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12" w15:restartNumberingAfterBreak="0">
    <w:nsid w:val="39AB2008"/>
    <w:multiLevelType w:val="hybridMultilevel"/>
    <w:tmpl w:val="9F7A807E"/>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3" w15:restartNumberingAfterBreak="0">
    <w:nsid w:val="3AB15484"/>
    <w:multiLevelType w:val="hybridMultilevel"/>
    <w:tmpl w:val="B2F27666"/>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4" w15:restartNumberingAfterBreak="0">
    <w:nsid w:val="3ED66AE0"/>
    <w:multiLevelType w:val="hybridMultilevel"/>
    <w:tmpl w:val="D8360860"/>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5" w15:restartNumberingAfterBreak="0">
    <w:nsid w:val="406762CE"/>
    <w:multiLevelType w:val="hybridMultilevel"/>
    <w:tmpl w:val="2EF499A4"/>
    <w:lvl w:ilvl="0" w:tplc="141A0011">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6" w15:restartNumberingAfterBreak="0">
    <w:nsid w:val="42021086"/>
    <w:multiLevelType w:val="hybridMultilevel"/>
    <w:tmpl w:val="F6C22718"/>
    <w:lvl w:ilvl="0" w:tplc="141A000F">
      <w:start w:val="4"/>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7" w15:restartNumberingAfterBreak="0">
    <w:nsid w:val="43AF5105"/>
    <w:multiLevelType w:val="hybridMultilevel"/>
    <w:tmpl w:val="585E9E22"/>
    <w:lvl w:ilvl="0" w:tplc="A1D6FEB0">
      <w:numFmt w:val="bullet"/>
      <w:lvlText w:val="-"/>
      <w:lvlJc w:val="left"/>
      <w:pPr>
        <w:ind w:left="720" w:hanging="360"/>
      </w:pPr>
      <w:rPr>
        <w:rFonts w:ascii="Calibri" w:eastAsiaTheme="minorHAnsi" w:hAnsi="Calibri" w:cs="Calibr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8" w15:restartNumberingAfterBreak="0">
    <w:nsid w:val="44CC13AD"/>
    <w:multiLevelType w:val="hybridMultilevel"/>
    <w:tmpl w:val="E4B47B4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9" w15:restartNumberingAfterBreak="0">
    <w:nsid w:val="4DF1664A"/>
    <w:multiLevelType w:val="hybridMultilevel"/>
    <w:tmpl w:val="876CBB24"/>
    <w:lvl w:ilvl="0" w:tplc="141A0011">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0" w15:restartNumberingAfterBreak="0">
    <w:nsid w:val="4E055FA4"/>
    <w:multiLevelType w:val="hybridMultilevel"/>
    <w:tmpl w:val="AA340768"/>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1" w15:restartNumberingAfterBreak="0">
    <w:nsid w:val="4ECF1288"/>
    <w:multiLevelType w:val="hybridMultilevel"/>
    <w:tmpl w:val="DC125B44"/>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2" w15:restartNumberingAfterBreak="0">
    <w:nsid w:val="517246BD"/>
    <w:multiLevelType w:val="hybridMultilevel"/>
    <w:tmpl w:val="4F167906"/>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3" w15:restartNumberingAfterBreak="0">
    <w:nsid w:val="552F39D5"/>
    <w:multiLevelType w:val="hybridMultilevel"/>
    <w:tmpl w:val="00AC017C"/>
    <w:lvl w:ilvl="0" w:tplc="07940F8E">
      <w:start w:val="1"/>
      <w:numFmt w:val="decimal"/>
      <w:lvlText w:val="%1."/>
      <w:lvlJc w:val="left"/>
      <w:pPr>
        <w:ind w:left="1080" w:hanging="360"/>
      </w:pPr>
      <w:rPr>
        <w:rFont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24" w15:restartNumberingAfterBreak="0">
    <w:nsid w:val="564E34BA"/>
    <w:multiLevelType w:val="hybridMultilevel"/>
    <w:tmpl w:val="012E9C16"/>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5" w15:restartNumberingAfterBreak="0">
    <w:nsid w:val="5822496A"/>
    <w:multiLevelType w:val="hybridMultilevel"/>
    <w:tmpl w:val="EEA6020E"/>
    <w:lvl w:ilvl="0" w:tplc="4FCE02C8">
      <w:start w:val="1"/>
      <w:numFmt w:val="decimal"/>
      <w:lvlText w:val="%1."/>
      <w:lvlJc w:val="left"/>
      <w:pPr>
        <w:ind w:left="420" w:hanging="360"/>
      </w:pPr>
      <w:rPr>
        <w:rFonts w:hint="default"/>
      </w:rPr>
    </w:lvl>
    <w:lvl w:ilvl="1" w:tplc="141A0019" w:tentative="1">
      <w:start w:val="1"/>
      <w:numFmt w:val="lowerLetter"/>
      <w:lvlText w:val="%2."/>
      <w:lvlJc w:val="left"/>
      <w:pPr>
        <w:ind w:left="1140" w:hanging="360"/>
      </w:pPr>
    </w:lvl>
    <w:lvl w:ilvl="2" w:tplc="141A001B" w:tentative="1">
      <w:start w:val="1"/>
      <w:numFmt w:val="lowerRoman"/>
      <w:lvlText w:val="%3."/>
      <w:lvlJc w:val="right"/>
      <w:pPr>
        <w:ind w:left="1860" w:hanging="180"/>
      </w:pPr>
    </w:lvl>
    <w:lvl w:ilvl="3" w:tplc="141A000F" w:tentative="1">
      <w:start w:val="1"/>
      <w:numFmt w:val="decimal"/>
      <w:lvlText w:val="%4."/>
      <w:lvlJc w:val="left"/>
      <w:pPr>
        <w:ind w:left="2580" w:hanging="360"/>
      </w:pPr>
    </w:lvl>
    <w:lvl w:ilvl="4" w:tplc="141A0019" w:tentative="1">
      <w:start w:val="1"/>
      <w:numFmt w:val="lowerLetter"/>
      <w:lvlText w:val="%5."/>
      <w:lvlJc w:val="left"/>
      <w:pPr>
        <w:ind w:left="3300" w:hanging="360"/>
      </w:pPr>
    </w:lvl>
    <w:lvl w:ilvl="5" w:tplc="141A001B" w:tentative="1">
      <w:start w:val="1"/>
      <w:numFmt w:val="lowerRoman"/>
      <w:lvlText w:val="%6."/>
      <w:lvlJc w:val="right"/>
      <w:pPr>
        <w:ind w:left="4020" w:hanging="180"/>
      </w:pPr>
    </w:lvl>
    <w:lvl w:ilvl="6" w:tplc="141A000F" w:tentative="1">
      <w:start w:val="1"/>
      <w:numFmt w:val="decimal"/>
      <w:lvlText w:val="%7."/>
      <w:lvlJc w:val="left"/>
      <w:pPr>
        <w:ind w:left="4740" w:hanging="360"/>
      </w:pPr>
    </w:lvl>
    <w:lvl w:ilvl="7" w:tplc="141A0019" w:tentative="1">
      <w:start w:val="1"/>
      <w:numFmt w:val="lowerLetter"/>
      <w:lvlText w:val="%8."/>
      <w:lvlJc w:val="left"/>
      <w:pPr>
        <w:ind w:left="5460" w:hanging="360"/>
      </w:pPr>
    </w:lvl>
    <w:lvl w:ilvl="8" w:tplc="141A001B" w:tentative="1">
      <w:start w:val="1"/>
      <w:numFmt w:val="lowerRoman"/>
      <w:lvlText w:val="%9."/>
      <w:lvlJc w:val="right"/>
      <w:pPr>
        <w:ind w:left="6180" w:hanging="180"/>
      </w:pPr>
    </w:lvl>
  </w:abstractNum>
  <w:abstractNum w:abstractNumId="26" w15:restartNumberingAfterBreak="0">
    <w:nsid w:val="58BA1D08"/>
    <w:multiLevelType w:val="hybridMultilevel"/>
    <w:tmpl w:val="0F9AFF9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7" w15:restartNumberingAfterBreak="0">
    <w:nsid w:val="65566F96"/>
    <w:multiLevelType w:val="hybridMultilevel"/>
    <w:tmpl w:val="2828D9B4"/>
    <w:lvl w:ilvl="0" w:tplc="8DBCF922">
      <w:start w:val="1"/>
      <w:numFmt w:val="decimal"/>
      <w:lvlText w:val="%1."/>
      <w:lvlJc w:val="left"/>
      <w:pPr>
        <w:ind w:left="644" w:hanging="360"/>
      </w:pPr>
      <w:rPr>
        <w:rFonts w:hint="default"/>
        <w:b w:val="0"/>
        <w:color w:val="555555"/>
      </w:rPr>
    </w:lvl>
    <w:lvl w:ilvl="1" w:tplc="141A0019" w:tentative="1">
      <w:start w:val="1"/>
      <w:numFmt w:val="lowerLetter"/>
      <w:lvlText w:val="%2."/>
      <w:lvlJc w:val="left"/>
      <w:pPr>
        <w:ind w:left="1364" w:hanging="360"/>
      </w:pPr>
    </w:lvl>
    <w:lvl w:ilvl="2" w:tplc="141A001B" w:tentative="1">
      <w:start w:val="1"/>
      <w:numFmt w:val="lowerRoman"/>
      <w:lvlText w:val="%3."/>
      <w:lvlJc w:val="right"/>
      <w:pPr>
        <w:ind w:left="2084" w:hanging="180"/>
      </w:pPr>
    </w:lvl>
    <w:lvl w:ilvl="3" w:tplc="141A000F" w:tentative="1">
      <w:start w:val="1"/>
      <w:numFmt w:val="decimal"/>
      <w:lvlText w:val="%4."/>
      <w:lvlJc w:val="left"/>
      <w:pPr>
        <w:ind w:left="2804" w:hanging="360"/>
      </w:pPr>
    </w:lvl>
    <w:lvl w:ilvl="4" w:tplc="141A0019" w:tentative="1">
      <w:start w:val="1"/>
      <w:numFmt w:val="lowerLetter"/>
      <w:lvlText w:val="%5."/>
      <w:lvlJc w:val="left"/>
      <w:pPr>
        <w:ind w:left="3524" w:hanging="360"/>
      </w:pPr>
    </w:lvl>
    <w:lvl w:ilvl="5" w:tplc="141A001B" w:tentative="1">
      <w:start w:val="1"/>
      <w:numFmt w:val="lowerRoman"/>
      <w:lvlText w:val="%6."/>
      <w:lvlJc w:val="right"/>
      <w:pPr>
        <w:ind w:left="4244" w:hanging="180"/>
      </w:pPr>
    </w:lvl>
    <w:lvl w:ilvl="6" w:tplc="141A000F" w:tentative="1">
      <w:start w:val="1"/>
      <w:numFmt w:val="decimal"/>
      <w:lvlText w:val="%7."/>
      <w:lvlJc w:val="left"/>
      <w:pPr>
        <w:ind w:left="4964" w:hanging="360"/>
      </w:pPr>
    </w:lvl>
    <w:lvl w:ilvl="7" w:tplc="141A0019" w:tentative="1">
      <w:start w:val="1"/>
      <w:numFmt w:val="lowerLetter"/>
      <w:lvlText w:val="%8."/>
      <w:lvlJc w:val="left"/>
      <w:pPr>
        <w:ind w:left="5684" w:hanging="360"/>
      </w:pPr>
    </w:lvl>
    <w:lvl w:ilvl="8" w:tplc="141A001B" w:tentative="1">
      <w:start w:val="1"/>
      <w:numFmt w:val="lowerRoman"/>
      <w:lvlText w:val="%9."/>
      <w:lvlJc w:val="right"/>
      <w:pPr>
        <w:ind w:left="6404" w:hanging="180"/>
      </w:pPr>
    </w:lvl>
  </w:abstractNum>
  <w:abstractNum w:abstractNumId="28" w15:restartNumberingAfterBreak="0">
    <w:nsid w:val="6B9C121F"/>
    <w:multiLevelType w:val="hybridMultilevel"/>
    <w:tmpl w:val="0C7677F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9" w15:restartNumberingAfterBreak="0">
    <w:nsid w:val="712730D9"/>
    <w:multiLevelType w:val="hybridMultilevel"/>
    <w:tmpl w:val="F6F8153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0" w15:restartNumberingAfterBreak="0">
    <w:nsid w:val="716328E3"/>
    <w:multiLevelType w:val="hybridMultilevel"/>
    <w:tmpl w:val="A014AAC0"/>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1" w15:restartNumberingAfterBreak="0">
    <w:nsid w:val="738A468E"/>
    <w:multiLevelType w:val="hybridMultilevel"/>
    <w:tmpl w:val="462690A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2" w15:restartNumberingAfterBreak="0">
    <w:nsid w:val="78CC0191"/>
    <w:multiLevelType w:val="hybridMultilevel"/>
    <w:tmpl w:val="90F44722"/>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3" w15:restartNumberingAfterBreak="0">
    <w:nsid w:val="7CA4713B"/>
    <w:multiLevelType w:val="hybridMultilevel"/>
    <w:tmpl w:val="B6488304"/>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4" w15:restartNumberingAfterBreak="0">
    <w:nsid w:val="7E670A57"/>
    <w:multiLevelType w:val="hybridMultilevel"/>
    <w:tmpl w:val="F6C22718"/>
    <w:lvl w:ilvl="0" w:tplc="141A000F">
      <w:start w:val="4"/>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num w:numId="1">
    <w:abstractNumId w:val="18"/>
  </w:num>
  <w:num w:numId="2">
    <w:abstractNumId w:val="29"/>
  </w:num>
  <w:num w:numId="3">
    <w:abstractNumId w:val="26"/>
  </w:num>
  <w:num w:numId="4">
    <w:abstractNumId w:val="20"/>
  </w:num>
  <w:num w:numId="5">
    <w:abstractNumId w:val="6"/>
  </w:num>
  <w:num w:numId="6">
    <w:abstractNumId w:val="27"/>
  </w:num>
  <w:num w:numId="7">
    <w:abstractNumId w:val="0"/>
  </w:num>
  <w:num w:numId="8">
    <w:abstractNumId w:val="5"/>
  </w:num>
  <w:num w:numId="9">
    <w:abstractNumId w:val="12"/>
  </w:num>
  <w:num w:numId="10">
    <w:abstractNumId w:val="13"/>
  </w:num>
  <w:num w:numId="11">
    <w:abstractNumId w:val="10"/>
  </w:num>
  <w:num w:numId="12">
    <w:abstractNumId w:val="31"/>
  </w:num>
  <w:num w:numId="13">
    <w:abstractNumId w:val="25"/>
  </w:num>
  <w:num w:numId="14">
    <w:abstractNumId w:val="1"/>
  </w:num>
  <w:num w:numId="15">
    <w:abstractNumId w:val="30"/>
  </w:num>
  <w:num w:numId="16">
    <w:abstractNumId w:val="14"/>
  </w:num>
  <w:num w:numId="17">
    <w:abstractNumId w:val="33"/>
  </w:num>
  <w:num w:numId="18">
    <w:abstractNumId w:val="22"/>
  </w:num>
  <w:num w:numId="19">
    <w:abstractNumId w:val="11"/>
  </w:num>
  <w:num w:numId="20">
    <w:abstractNumId w:val="8"/>
  </w:num>
  <w:num w:numId="21">
    <w:abstractNumId w:val="15"/>
  </w:num>
  <w:num w:numId="22">
    <w:abstractNumId w:val="19"/>
  </w:num>
  <w:num w:numId="23">
    <w:abstractNumId w:val="4"/>
  </w:num>
  <w:num w:numId="24">
    <w:abstractNumId w:val="24"/>
  </w:num>
  <w:num w:numId="25">
    <w:abstractNumId w:val="32"/>
  </w:num>
  <w:num w:numId="26">
    <w:abstractNumId w:val="21"/>
  </w:num>
  <w:num w:numId="27">
    <w:abstractNumId w:val="7"/>
  </w:num>
  <w:num w:numId="28">
    <w:abstractNumId w:val="2"/>
  </w:num>
  <w:num w:numId="29">
    <w:abstractNumId w:val="16"/>
  </w:num>
  <w:num w:numId="30">
    <w:abstractNumId w:val="28"/>
  </w:num>
  <w:num w:numId="31">
    <w:abstractNumId w:val="9"/>
  </w:num>
  <w:num w:numId="32">
    <w:abstractNumId w:val="34"/>
  </w:num>
  <w:num w:numId="33">
    <w:abstractNumId w:val="23"/>
  </w:num>
  <w:num w:numId="34">
    <w:abstractNumId w:val="17"/>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CE0"/>
    <w:rsid w:val="000001D1"/>
    <w:rsid w:val="0000600E"/>
    <w:rsid w:val="0002798B"/>
    <w:rsid w:val="00032160"/>
    <w:rsid w:val="00033431"/>
    <w:rsid w:val="00036D78"/>
    <w:rsid w:val="00042EFB"/>
    <w:rsid w:val="000500B7"/>
    <w:rsid w:val="000511D4"/>
    <w:rsid w:val="00052C42"/>
    <w:rsid w:val="0005520C"/>
    <w:rsid w:val="00057B20"/>
    <w:rsid w:val="000601A7"/>
    <w:rsid w:val="00062DED"/>
    <w:rsid w:val="00072D36"/>
    <w:rsid w:val="000758A1"/>
    <w:rsid w:val="0007675D"/>
    <w:rsid w:val="000805A1"/>
    <w:rsid w:val="00086AF4"/>
    <w:rsid w:val="00090ABB"/>
    <w:rsid w:val="00094925"/>
    <w:rsid w:val="000A7A30"/>
    <w:rsid w:val="000B0592"/>
    <w:rsid w:val="000B1D37"/>
    <w:rsid w:val="000B56AA"/>
    <w:rsid w:val="000C1EB7"/>
    <w:rsid w:val="000C3062"/>
    <w:rsid w:val="000C4BDF"/>
    <w:rsid w:val="000C4C4F"/>
    <w:rsid w:val="000C5C7D"/>
    <w:rsid w:val="000C7FE0"/>
    <w:rsid w:val="000D230A"/>
    <w:rsid w:val="000D6459"/>
    <w:rsid w:val="000E2900"/>
    <w:rsid w:val="000E2F52"/>
    <w:rsid w:val="000E2FE4"/>
    <w:rsid w:val="000E40A7"/>
    <w:rsid w:val="000E5233"/>
    <w:rsid w:val="000F45C6"/>
    <w:rsid w:val="0010036E"/>
    <w:rsid w:val="00107F0D"/>
    <w:rsid w:val="00116B41"/>
    <w:rsid w:val="00116B66"/>
    <w:rsid w:val="00125280"/>
    <w:rsid w:val="00131204"/>
    <w:rsid w:val="001316E1"/>
    <w:rsid w:val="00133EE1"/>
    <w:rsid w:val="00140E88"/>
    <w:rsid w:val="001428FD"/>
    <w:rsid w:val="00150326"/>
    <w:rsid w:val="001520FF"/>
    <w:rsid w:val="001534AC"/>
    <w:rsid w:val="0015370E"/>
    <w:rsid w:val="00157069"/>
    <w:rsid w:val="00161173"/>
    <w:rsid w:val="001626C0"/>
    <w:rsid w:val="00164287"/>
    <w:rsid w:val="00166FDE"/>
    <w:rsid w:val="001678C8"/>
    <w:rsid w:val="001806E5"/>
    <w:rsid w:val="0018438C"/>
    <w:rsid w:val="00184CCA"/>
    <w:rsid w:val="00185F4B"/>
    <w:rsid w:val="001A1027"/>
    <w:rsid w:val="001A3C98"/>
    <w:rsid w:val="001A4588"/>
    <w:rsid w:val="001A52CE"/>
    <w:rsid w:val="001C1770"/>
    <w:rsid w:val="001C1A1D"/>
    <w:rsid w:val="001C36F9"/>
    <w:rsid w:val="001D4397"/>
    <w:rsid w:val="001D4ED4"/>
    <w:rsid w:val="001E17EA"/>
    <w:rsid w:val="001E19A0"/>
    <w:rsid w:val="001E513C"/>
    <w:rsid w:val="00205F75"/>
    <w:rsid w:val="00207EA0"/>
    <w:rsid w:val="002205E1"/>
    <w:rsid w:val="002374C0"/>
    <w:rsid w:val="00243D63"/>
    <w:rsid w:val="00244A50"/>
    <w:rsid w:val="00245985"/>
    <w:rsid w:val="00252121"/>
    <w:rsid w:val="00252336"/>
    <w:rsid w:val="00252B9C"/>
    <w:rsid w:val="00255B42"/>
    <w:rsid w:val="00260758"/>
    <w:rsid w:val="00282E54"/>
    <w:rsid w:val="0029048F"/>
    <w:rsid w:val="00290DBE"/>
    <w:rsid w:val="002932D8"/>
    <w:rsid w:val="00295320"/>
    <w:rsid w:val="00295538"/>
    <w:rsid w:val="002B068C"/>
    <w:rsid w:val="002B3FA8"/>
    <w:rsid w:val="002B5F36"/>
    <w:rsid w:val="002B653B"/>
    <w:rsid w:val="002C3F4F"/>
    <w:rsid w:val="002C4251"/>
    <w:rsid w:val="002C6139"/>
    <w:rsid w:val="002D100B"/>
    <w:rsid w:val="002D1A94"/>
    <w:rsid w:val="002D4577"/>
    <w:rsid w:val="002E190A"/>
    <w:rsid w:val="002E3BF7"/>
    <w:rsid w:val="002E7D60"/>
    <w:rsid w:val="002F177E"/>
    <w:rsid w:val="002F22BD"/>
    <w:rsid w:val="00301139"/>
    <w:rsid w:val="00304578"/>
    <w:rsid w:val="00306939"/>
    <w:rsid w:val="00311ACD"/>
    <w:rsid w:val="00313C28"/>
    <w:rsid w:val="00314054"/>
    <w:rsid w:val="00315C4A"/>
    <w:rsid w:val="00315F0C"/>
    <w:rsid w:val="00317F79"/>
    <w:rsid w:val="00335430"/>
    <w:rsid w:val="0033551D"/>
    <w:rsid w:val="00335CF5"/>
    <w:rsid w:val="00336D92"/>
    <w:rsid w:val="00342A71"/>
    <w:rsid w:val="0034783D"/>
    <w:rsid w:val="00350EBD"/>
    <w:rsid w:val="0035194A"/>
    <w:rsid w:val="0035332F"/>
    <w:rsid w:val="0035519F"/>
    <w:rsid w:val="0035646E"/>
    <w:rsid w:val="00357709"/>
    <w:rsid w:val="003605C3"/>
    <w:rsid w:val="00360E39"/>
    <w:rsid w:val="00367945"/>
    <w:rsid w:val="00373E7F"/>
    <w:rsid w:val="00375DE3"/>
    <w:rsid w:val="00382E95"/>
    <w:rsid w:val="003861E2"/>
    <w:rsid w:val="003A0C08"/>
    <w:rsid w:val="003A420C"/>
    <w:rsid w:val="003A6986"/>
    <w:rsid w:val="003B12CF"/>
    <w:rsid w:val="003B60ED"/>
    <w:rsid w:val="003B7E23"/>
    <w:rsid w:val="003C6DF5"/>
    <w:rsid w:val="003D396D"/>
    <w:rsid w:val="003D69AA"/>
    <w:rsid w:val="003E4674"/>
    <w:rsid w:val="003F42DA"/>
    <w:rsid w:val="003F7609"/>
    <w:rsid w:val="00422B25"/>
    <w:rsid w:val="00435926"/>
    <w:rsid w:val="00443E65"/>
    <w:rsid w:val="00455C1F"/>
    <w:rsid w:val="00456928"/>
    <w:rsid w:val="00457964"/>
    <w:rsid w:val="00461ECC"/>
    <w:rsid w:val="004630A0"/>
    <w:rsid w:val="004641A7"/>
    <w:rsid w:val="00465DF6"/>
    <w:rsid w:val="00470622"/>
    <w:rsid w:val="004714C5"/>
    <w:rsid w:val="004741F8"/>
    <w:rsid w:val="004805B2"/>
    <w:rsid w:val="00481B17"/>
    <w:rsid w:val="00483C60"/>
    <w:rsid w:val="004852C8"/>
    <w:rsid w:val="0048738D"/>
    <w:rsid w:val="00487DC0"/>
    <w:rsid w:val="00490BBE"/>
    <w:rsid w:val="004914AC"/>
    <w:rsid w:val="004A0D48"/>
    <w:rsid w:val="004C0D05"/>
    <w:rsid w:val="004C2CED"/>
    <w:rsid w:val="004C5BE9"/>
    <w:rsid w:val="004D31A0"/>
    <w:rsid w:val="004E23E6"/>
    <w:rsid w:val="004E2542"/>
    <w:rsid w:val="004E386D"/>
    <w:rsid w:val="004E40B2"/>
    <w:rsid w:val="004E452C"/>
    <w:rsid w:val="004E5115"/>
    <w:rsid w:val="004F09E9"/>
    <w:rsid w:val="004F6B93"/>
    <w:rsid w:val="005001DA"/>
    <w:rsid w:val="00500ECB"/>
    <w:rsid w:val="0050547A"/>
    <w:rsid w:val="005065B2"/>
    <w:rsid w:val="0051235C"/>
    <w:rsid w:val="00515B07"/>
    <w:rsid w:val="005163F2"/>
    <w:rsid w:val="00522189"/>
    <w:rsid w:val="00525122"/>
    <w:rsid w:val="005260FE"/>
    <w:rsid w:val="005335CA"/>
    <w:rsid w:val="00536452"/>
    <w:rsid w:val="00551B6C"/>
    <w:rsid w:val="00552790"/>
    <w:rsid w:val="00564D0F"/>
    <w:rsid w:val="0056668D"/>
    <w:rsid w:val="0057394A"/>
    <w:rsid w:val="0057601B"/>
    <w:rsid w:val="00581889"/>
    <w:rsid w:val="00581BFB"/>
    <w:rsid w:val="00590430"/>
    <w:rsid w:val="00592EEA"/>
    <w:rsid w:val="00597C23"/>
    <w:rsid w:val="005A465A"/>
    <w:rsid w:val="005B1758"/>
    <w:rsid w:val="005B1E96"/>
    <w:rsid w:val="005B33C5"/>
    <w:rsid w:val="005B356E"/>
    <w:rsid w:val="005B5876"/>
    <w:rsid w:val="005B6F37"/>
    <w:rsid w:val="005C43D8"/>
    <w:rsid w:val="005C545B"/>
    <w:rsid w:val="005C6212"/>
    <w:rsid w:val="005C7D50"/>
    <w:rsid w:val="005D39A4"/>
    <w:rsid w:val="005D7E65"/>
    <w:rsid w:val="005E5CB5"/>
    <w:rsid w:val="005F280F"/>
    <w:rsid w:val="00603C62"/>
    <w:rsid w:val="00610809"/>
    <w:rsid w:val="00610A69"/>
    <w:rsid w:val="006116AE"/>
    <w:rsid w:val="0062116A"/>
    <w:rsid w:val="00622D91"/>
    <w:rsid w:val="0062705A"/>
    <w:rsid w:val="006317D7"/>
    <w:rsid w:val="00631EF7"/>
    <w:rsid w:val="0063595A"/>
    <w:rsid w:val="00636474"/>
    <w:rsid w:val="0066235A"/>
    <w:rsid w:val="0067137D"/>
    <w:rsid w:val="00675094"/>
    <w:rsid w:val="00692150"/>
    <w:rsid w:val="006965FA"/>
    <w:rsid w:val="006A08E3"/>
    <w:rsid w:val="006A5578"/>
    <w:rsid w:val="006A7C70"/>
    <w:rsid w:val="006B0EEC"/>
    <w:rsid w:val="006B3D32"/>
    <w:rsid w:val="006B4629"/>
    <w:rsid w:val="006C1B52"/>
    <w:rsid w:val="006C2B18"/>
    <w:rsid w:val="006D4CE0"/>
    <w:rsid w:val="006D729F"/>
    <w:rsid w:val="006E29C8"/>
    <w:rsid w:val="006E36FC"/>
    <w:rsid w:val="006E5B79"/>
    <w:rsid w:val="006E6E94"/>
    <w:rsid w:val="006E7447"/>
    <w:rsid w:val="006F07B6"/>
    <w:rsid w:val="00702387"/>
    <w:rsid w:val="00703B0B"/>
    <w:rsid w:val="00706F58"/>
    <w:rsid w:val="00713699"/>
    <w:rsid w:val="00714897"/>
    <w:rsid w:val="007229FA"/>
    <w:rsid w:val="00724C46"/>
    <w:rsid w:val="00727E71"/>
    <w:rsid w:val="0073108C"/>
    <w:rsid w:val="007316F5"/>
    <w:rsid w:val="00735D7E"/>
    <w:rsid w:val="00740EC7"/>
    <w:rsid w:val="00747D80"/>
    <w:rsid w:val="007579A8"/>
    <w:rsid w:val="0076422B"/>
    <w:rsid w:val="007645FA"/>
    <w:rsid w:val="007733C6"/>
    <w:rsid w:val="00780138"/>
    <w:rsid w:val="007802F0"/>
    <w:rsid w:val="00782F79"/>
    <w:rsid w:val="00790820"/>
    <w:rsid w:val="00790D74"/>
    <w:rsid w:val="00792D88"/>
    <w:rsid w:val="007A1445"/>
    <w:rsid w:val="007A19A3"/>
    <w:rsid w:val="007A56A2"/>
    <w:rsid w:val="007A7E12"/>
    <w:rsid w:val="007B33FF"/>
    <w:rsid w:val="007C6E4B"/>
    <w:rsid w:val="007F48A2"/>
    <w:rsid w:val="007F54AE"/>
    <w:rsid w:val="007F770E"/>
    <w:rsid w:val="007F7716"/>
    <w:rsid w:val="008036EF"/>
    <w:rsid w:val="008112AA"/>
    <w:rsid w:val="00811882"/>
    <w:rsid w:val="00811A7C"/>
    <w:rsid w:val="00814264"/>
    <w:rsid w:val="008152F1"/>
    <w:rsid w:val="00816D23"/>
    <w:rsid w:val="00817876"/>
    <w:rsid w:val="00817F7C"/>
    <w:rsid w:val="00832E29"/>
    <w:rsid w:val="00833D7E"/>
    <w:rsid w:val="00840C42"/>
    <w:rsid w:val="00847CA8"/>
    <w:rsid w:val="008501D3"/>
    <w:rsid w:val="00852A57"/>
    <w:rsid w:val="00853B28"/>
    <w:rsid w:val="008557D4"/>
    <w:rsid w:val="00856F22"/>
    <w:rsid w:val="008579A5"/>
    <w:rsid w:val="00863EDC"/>
    <w:rsid w:val="00865CD2"/>
    <w:rsid w:val="00871578"/>
    <w:rsid w:val="00872BCF"/>
    <w:rsid w:val="008732C1"/>
    <w:rsid w:val="0087528E"/>
    <w:rsid w:val="00875DEF"/>
    <w:rsid w:val="00890AEC"/>
    <w:rsid w:val="008917F2"/>
    <w:rsid w:val="008A04F0"/>
    <w:rsid w:val="008A0D47"/>
    <w:rsid w:val="008A2F83"/>
    <w:rsid w:val="008B4DCF"/>
    <w:rsid w:val="008B5517"/>
    <w:rsid w:val="008C0EF2"/>
    <w:rsid w:val="008C2CBC"/>
    <w:rsid w:val="008D2CD9"/>
    <w:rsid w:val="008D6310"/>
    <w:rsid w:val="008E6F5B"/>
    <w:rsid w:val="008F01AD"/>
    <w:rsid w:val="008F2323"/>
    <w:rsid w:val="00903A10"/>
    <w:rsid w:val="00904930"/>
    <w:rsid w:val="00907EA2"/>
    <w:rsid w:val="0091041C"/>
    <w:rsid w:val="009108B0"/>
    <w:rsid w:val="00917F19"/>
    <w:rsid w:val="00921D06"/>
    <w:rsid w:val="00922765"/>
    <w:rsid w:val="0092588A"/>
    <w:rsid w:val="009349C1"/>
    <w:rsid w:val="00936857"/>
    <w:rsid w:val="00944EEB"/>
    <w:rsid w:val="00953B92"/>
    <w:rsid w:val="00965D45"/>
    <w:rsid w:val="009705FC"/>
    <w:rsid w:val="00976505"/>
    <w:rsid w:val="009774F7"/>
    <w:rsid w:val="00981671"/>
    <w:rsid w:val="00983D2C"/>
    <w:rsid w:val="00984E25"/>
    <w:rsid w:val="00986C51"/>
    <w:rsid w:val="00991590"/>
    <w:rsid w:val="0099308C"/>
    <w:rsid w:val="009A2581"/>
    <w:rsid w:val="009A3F28"/>
    <w:rsid w:val="009A6DA9"/>
    <w:rsid w:val="009C216D"/>
    <w:rsid w:val="009D7608"/>
    <w:rsid w:val="009E0A6B"/>
    <w:rsid w:val="009E11DF"/>
    <w:rsid w:val="009E1D16"/>
    <w:rsid w:val="009E1D95"/>
    <w:rsid w:val="009E6970"/>
    <w:rsid w:val="009E7125"/>
    <w:rsid w:val="009F24D0"/>
    <w:rsid w:val="009F3E60"/>
    <w:rsid w:val="009F7FFB"/>
    <w:rsid w:val="00A102AD"/>
    <w:rsid w:val="00A11D7F"/>
    <w:rsid w:val="00A21513"/>
    <w:rsid w:val="00A23826"/>
    <w:rsid w:val="00A33C2B"/>
    <w:rsid w:val="00A34326"/>
    <w:rsid w:val="00A35B51"/>
    <w:rsid w:val="00A37C47"/>
    <w:rsid w:val="00A4092E"/>
    <w:rsid w:val="00A41D1E"/>
    <w:rsid w:val="00A523DA"/>
    <w:rsid w:val="00A52B71"/>
    <w:rsid w:val="00A600EB"/>
    <w:rsid w:val="00A66F59"/>
    <w:rsid w:val="00A74453"/>
    <w:rsid w:val="00A76810"/>
    <w:rsid w:val="00A84363"/>
    <w:rsid w:val="00A84A96"/>
    <w:rsid w:val="00A91CE5"/>
    <w:rsid w:val="00A9535C"/>
    <w:rsid w:val="00AA23BA"/>
    <w:rsid w:val="00AA3E1D"/>
    <w:rsid w:val="00AB7DB8"/>
    <w:rsid w:val="00AC6B27"/>
    <w:rsid w:val="00AC6FFF"/>
    <w:rsid w:val="00AD0900"/>
    <w:rsid w:val="00AD748F"/>
    <w:rsid w:val="00AF62A7"/>
    <w:rsid w:val="00B00D9E"/>
    <w:rsid w:val="00B05FF6"/>
    <w:rsid w:val="00B24098"/>
    <w:rsid w:val="00B26D98"/>
    <w:rsid w:val="00B33F40"/>
    <w:rsid w:val="00B42ECB"/>
    <w:rsid w:val="00B4407B"/>
    <w:rsid w:val="00B50B28"/>
    <w:rsid w:val="00B5552A"/>
    <w:rsid w:val="00B63C86"/>
    <w:rsid w:val="00B67DEC"/>
    <w:rsid w:val="00B84D73"/>
    <w:rsid w:val="00B90159"/>
    <w:rsid w:val="00B9337E"/>
    <w:rsid w:val="00B9406A"/>
    <w:rsid w:val="00BA1F5B"/>
    <w:rsid w:val="00BB5184"/>
    <w:rsid w:val="00BB66DF"/>
    <w:rsid w:val="00BB7BBA"/>
    <w:rsid w:val="00BC4469"/>
    <w:rsid w:val="00BC59C3"/>
    <w:rsid w:val="00BC63AF"/>
    <w:rsid w:val="00BC7A8F"/>
    <w:rsid w:val="00BD1A94"/>
    <w:rsid w:val="00BE606C"/>
    <w:rsid w:val="00BE75D4"/>
    <w:rsid w:val="00BF03FF"/>
    <w:rsid w:val="00BF50A2"/>
    <w:rsid w:val="00C05436"/>
    <w:rsid w:val="00C11EEC"/>
    <w:rsid w:val="00C13964"/>
    <w:rsid w:val="00C16535"/>
    <w:rsid w:val="00C20F7D"/>
    <w:rsid w:val="00C21698"/>
    <w:rsid w:val="00C23DED"/>
    <w:rsid w:val="00C25CCF"/>
    <w:rsid w:val="00C26961"/>
    <w:rsid w:val="00C2749A"/>
    <w:rsid w:val="00C30960"/>
    <w:rsid w:val="00C3430C"/>
    <w:rsid w:val="00C35451"/>
    <w:rsid w:val="00C50818"/>
    <w:rsid w:val="00C56FD9"/>
    <w:rsid w:val="00C62BF8"/>
    <w:rsid w:val="00C6459F"/>
    <w:rsid w:val="00C67C72"/>
    <w:rsid w:val="00C7199B"/>
    <w:rsid w:val="00C74950"/>
    <w:rsid w:val="00C75DAF"/>
    <w:rsid w:val="00C92479"/>
    <w:rsid w:val="00C94F4A"/>
    <w:rsid w:val="00C9685B"/>
    <w:rsid w:val="00C97CD9"/>
    <w:rsid w:val="00CA316F"/>
    <w:rsid w:val="00CA4116"/>
    <w:rsid w:val="00CB36B7"/>
    <w:rsid w:val="00CB5FF0"/>
    <w:rsid w:val="00CC0AF3"/>
    <w:rsid w:val="00CC4961"/>
    <w:rsid w:val="00CC4B81"/>
    <w:rsid w:val="00CC506F"/>
    <w:rsid w:val="00CD069B"/>
    <w:rsid w:val="00CD7980"/>
    <w:rsid w:val="00CE0D8B"/>
    <w:rsid w:val="00CE2F1C"/>
    <w:rsid w:val="00CE64C7"/>
    <w:rsid w:val="00D1735C"/>
    <w:rsid w:val="00D230B1"/>
    <w:rsid w:val="00D24F23"/>
    <w:rsid w:val="00D45F92"/>
    <w:rsid w:val="00D463E7"/>
    <w:rsid w:val="00D544C3"/>
    <w:rsid w:val="00D660A1"/>
    <w:rsid w:val="00D7301F"/>
    <w:rsid w:val="00D74A3A"/>
    <w:rsid w:val="00D763B0"/>
    <w:rsid w:val="00D90229"/>
    <w:rsid w:val="00D94592"/>
    <w:rsid w:val="00D9595C"/>
    <w:rsid w:val="00DA2E4D"/>
    <w:rsid w:val="00DA4025"/>
    <w:rsid w:val="00DA5060"/>
    <w:rsid w:val="00DA52C3"/>
    <w:rsid w:val="00DA68CF"/>
    <w:rsid w:val="00DB6858"/>
    <w:rsid w:val="00DC02DF"/>
    <w:rsid w:val="00DC1697"/>
    <w:rsid w:val="00DC1D1E"/>
    <w:rsid w:val="00DD0BCA"/>
    <w:rsid w:val="00DD404F"/>
    <w:rsid w:val="00DE2848"/>
    <w:rsid w:val="00DE50B7"/>
    <w:rsid w:val="00DF4CFD"/>
    <w:rsid w:val="00DF5F60"/>
    <w:rsid w:val="00DF6CC0"/>
    <w:rsid w:val="00E036A8"/>
    <w:rsid w:val="00E054BC"/>
    <w:rsid w:val="00E05BDF"/>
    <w:rsid w:val="00E079EF"/>
    <w:rsid w:val="00E13C59"/>
    <w:rsid w:val="00E13D45"/>
    <w:rsid w:val="00E13F4F"/>
    <w:rsid w:val="00E15AAB"/>
    <w:rsid w:val="00E24E9F"/>
    <w:rsid w:val="00E25345"/>
    <w:rsid w:val="00E44B2C"/>
    <w:rsid w:val="00E46BF9"/>
    <w:rsid w:val="00E471AE"/>
    <w:rsid w:val="00E52C80"/>
    <w:rsid w:val="00E55DBF"/>
    <w:rsid w:val="00E6546E"/>
    <w:rsid w:val="00E658A6"/>
    <w:rsid w:val="00E7292E"/>
    <w:rsid w:val="00E72967"/>
    <w:rsid w:val="00E85C0A"/>
    <w:rsid w:val="00E86F38"/>
    <w:rsid w:val="00E91585"/>
    <w:rsid w:val="00EA41AF"/>
    <w:rsid w:val="00EB202E"/>
    <w:rsid w:val="00EC20CC"/>
    <w:rsid w:val="00EC26D2"/>
    <w:rsid w:val="00EE2305"/>
    <w:rsid w:val="00EE45CF"/>
    <w:rsid w:val="00EF2804"/>
    <w:rsid w:val="00EF49A7"/>
    <w:rsid w:val="00EF60C0"/>
    <w:rsid w:val="00F0047D"/>
    <w:rsid w:val="00F1032B"/>
    <w:rsid w:val="00F15386"/>
    <w:rsid w:val="00F164B2"/>
    <w:rsid w:val="00F22AE9"/>
    <w:rsid w:val="00F239C9"/>
    <w:rsid w:val="00F4241F"/>
    <w:rsid w:val="00F46E59"/>
    <w:rsid w:val="00F50514"/>
    <w:rsid w:val="00F505DE"/>
    <w:rsid w:val="00F54D7E"/>
    <w:rsid w:val="00F54F54"/>
    <w:rsid w:val="00F56A14"/>
    <w:rsid w:val="00F57944"/>
    <w:rsid w:val="00F63C41"/>
    <w:rsid w:val="00F65DD4"/>
    <w:rsid w:val="00F75CB2"/>
    <w:rsid w:val="00F76E23"/>
    <w:rsid w:val="00F773AF"/>
    <w:rsid w:val="00F77AE2"/>
    <w:rsid w:val="00F80A3D"/>
    <w:rsid w:val="00F81824"/>
    <w:rsid w:val="00F846BC"/>
    <w:rsid w:val="00F85403"/>
    <w:rsid w:val="00F868DB"/>
    <w:rsid w:val="00F92774"/>
    <w:rsid w:val="00F97513"/>
    <w:rsid w:val="00F975D7"/>
    <w:rsid w:val="00FA0AB7"/>
    <w:rsid w:val="00FA352A"/>
    <w:rsid w:val="00FA42D9"/>
    <w:rsid w:val="00FB09C4"/>
    <w:rsid w:val="00FB5968"/>
    <w:rsid w:val="00FC22CF"/>
    <w:rsid w:val="00FC272C"/>
    <w:rsid w:val="00FC7104"/>
    <w:rsid w:val="00FC7758"/>
    <w:rsid w:val="00FC79C5"/>
    <w:rsid w:val="00FD17ED"/>
    <w:rsid w:val="00FD5821"/>
    <w:rsid w:val="00FE4129"/>
    <w:rsid w:val="00FE4150"/>
    <w:rsid w:val="00FE629C"/>
    <w:rsid w:val="00FF25CE"/>
    <w:rsid w:val="00FF40F9"/>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00470"/>
  <w15:docId w15:val="{3FADCE8C-D33E-46A8-AD12-CD6B4B6DD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s-Latn-B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2B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2B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B71"/>
    <w:rPr>
      <w:rFonts w:ascii="Tahoma" w:hAnsi="Tahoma" w:cs="Tahoma"/>
      <w:sz w:val="16"/>
      <w:szCs w:val="16"/>
    </w:rPr>
  </w:style>
  <w:style w:type="paragraph" w:styleId="Header">
    <w:name w:val="header"/>
    <w:basedOn w:val="Normal"/>
    <w:link w:val="HeaderChar"/>
    <w:uiPriority w:val="99"/>
    <w:unhideWhenUsed/>
    <w:rsid w:val="00A52B71"/>
    <w:pPr>
      <w:tabs>
        <w:tab w:val="center" w:pos="4536"/>
        <w:tab w:val="right" w:pos="9072"/>
      </w:tabs>
      <w:spacing w:after="0" w:line="240" w:lineRule="auto"/>
    </w:pPr>
  </w:style>
  <w:style w:type="character" w:customStyle="1" w:styleId="HeaderChar">
    <w:name w:val="Header Char"/>
    <w:basedOn w:val="DefaultParagraphFont"/>
    <w:link w:val="Header"/>
    <w:uiPriority w:val="99"/>
    <w:rsid w:val="00A52B71"/>
  </w:style>
  <w:style w:type="paragraph" w:styleId="Footer">
    <w:name w:val="footer"/>
    <w:basedOn w:val="Normal"/>
    <w:link w:val="FooterChar"/>
    <w:uiPriority w:val="99"/>
    <w:unhideWhenUsed/>
    <w:rsid w:val="00A52B71"/>
    <w:pPr>
      <w:tabs>
        <w:tab w:val="center" w:pos="4536"/>
        <w:tab w:val="right" w:pos="9072"/>
      </w:tabs>
      <w:spacing w:after="0" w:line="240" w:lineRule="auto"/>
    </w:pPr>
  </w:style>
  <w:style w:type="character" w:customStyle="1" w:styleId="FooterChar">
    <w:name w:val="Footer Char"/>
    <w:basedOn w:val="DefaultParagraphFont"/>
    <w:link w:val="Footer"/>
    <w:uiPriority w:val="99"/>
    <w:rsid w:val="00A52B71"/>
  </w:style>
  <w:style w:type="character" w:styleId="Hyperlink">
    <w:name w:val="Hyperlink"/>
    <w:unhideWhenUsed/>
    <w:rsid w:val="00A52B71"/>
    <w:rPr>
      <w:color w:val="238E68"/>
      <w:u w:val="single"/>
    </w:rPr>
  </w:style>
  <w:style w:type="paragraph" w:styleId="ListParagraph">
    <w:name w:val="List Paragraph"/>
    <w:basedOn w:val="Normal"/>
    <w:uiPriority w:val="34"/>
    <w:qFormat/>
    <w:rsid w:val="00FB09C4"/>
    <w:pPr>
      <w:ind w:left="720"/>
      <w:contextualSpacing/>
    </w:pPr>
  </w:style>
  <w:style w:type="paragraph" w:styleId="FootnoteText">
    <w:name w:val="footnote text"/>
    <w:basedOn w:val="Normal"/>
    <w:link w:val="FootnoteTextChar"/>
    <w:uiPriority w:val="99"/>
    <w:unhideWhenUsed/>
    <w:rsid w:val="0015370E"/>
    <w:pPr>
      <w:spacing w:after="0" w:line="240" w:lineRule="auto"/>
    </w:pPr>
    <w:rPr>
      <w:sz w:val="20"/>
      <w:szCs w:val="20"/>
    </w:rPr>
  </w:style>
  <w:style w:type="character" w:customStyle="1" w:styleId="FootnoteTextChar">
    <w:name w:val="Footnote Text Char"/>
    <w:basedOn w:val="DefaultParagraphFont"/>
    <w:link w:val="FootnoteText"/>
    <w:uiPriority w:val="99"/>
    <w:rsid w:val="0015370E"/>
    <w:rPr>
      <w:sz w:val="20"/>
      <w:szCs w:val="20"/>
    </w:rPr>
  </w:style>
  <w:style w:type="character" w:styleId="FootnoteReference">
    <w:name w:val="footnote reference"/>
    <w:basedOn w:val="DefaultParagraphFont"/>
    <w:uiPriority w:val="99"/>
    <w:unhideWhenUsed/>
    <w:rsid w:val="0015370E"/>
    <w:rPr>
      <w:vertAlign w:val="superscript"/>
    </w:rPr>
  </w:style>
  <w:style w:type="character" w:styleId="Strong">
    <w:name w:val="Strong"/>
    <w:uiPriority w:val="22"/>
    <w:qFormat/>
    <w:rsid w:val="005B33C5"/>
    <w:rPr>
      <w:rFonts w:cs="Times New Roman"/>
      <w:b/>
      <w:bCs/>
    </w:rPr>
  </w:style>
  <w:style w:type="table" w:styleId="TableGrid">
    <w:name w:val="Table Grid"/>
    <w:basedOn w:val="TableNormal"/>
    <w:uiPriority w:val="59"/>
    <w:rsid w:val="00461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86C51"/>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styleId="EndnoteText">
    <w:name w:val="endnote text"/>
    <w:basedOn w:val="Normal"/>
    <w:link w:val="EndnoteTextChar"/>
    <w:uiPriority w:val="99"/>
    <w:semiHidden/>
    <w:unhideWhenUsed/>
    <w:rsid w:val="00290D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90DBE"/>
    <w:rPr>
      <w:sz w:val="20"/>
      <w:szCs w:val="20"/>
    </w:rPr>
  </w:style>
  <w:style w:type="character" w:styleId="EndnoteReference">
    <w:name w:val="endnote reference"/>
    <w:basedOn w:val="DefaultParagraphFont"/>
    <w:uiPriority w:val="99"/>
    <w:semiHidden/>
    <w:unhideWhenUsed/>
    <w:rsid w:val="00290D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58595">
      <w:bodyDiv w:val="1"/>
      <w:marLeft w:val="0"/>
      <w:marRight w:val="0"/>
      <w:marTop w:val="0"/>
      <w:marBottom w:val="0"/>
      <w:divBdr>
        <w:top w:val="none" w:sz="0" w:space="0" w:color="auto"/>
        <w:left w:val="none" w:sz="0" w:space="0" w:color="auto"/>
        <w:bottom w:val="none" w:sz="0" w:space="0" w:color="auto"/>
        <w:right w:val="none" w:sz="0" w:space="0" w:color="auto"/>
      </w:divBdr>
    </w:div>
    <w:div w:id="31000081">
      <w:bodyDiv w:val="1"/>
      <w:marLeft w:val="0"/>
      <w:marRight w:val="0"/>
      <w:marTop w:val="0"/>
      <w:marBottom w:val="0"/>
      <w:divBdr>
        <w:top w:val="none" w:sz="0" w:space="0" w:color="auto"/>
        <w:left w:val="none" w:sz="0" w:space="0" w:color="auto"/>
        <w:bottom w:val="none" w:sz="0" w:space="0" w:color="auto"/>
        <w:right w:val="none" w:sz="0" w:space="0" w:color="auto"/>
      </w:divBdr>
    </w:div>
    <w:div w:id="45032677">
      <w:bodyDiv w:val="1"/>
      <w:marLeft w:val="0"/>
      <w:marRight w:val="0"/>
      <w:marTop w:val="0"/>
      <w:marBottom w:val="0"/>
      <w:divBdr>
        <w:top w:val="none" w:sz="0" w:space="0" w:color="auto"/>
        <w:left w:val="none" w:sz="0" w:space="0" w:color="auto"/>
        <w:bottom w:val="none" w:sz="0" w:space="0" w:color="auto"/>
        <w:right w:val="none" w:sz="0" w:space="0" w:color="auto"/>
      </w:divBdr>
    </w:div>
    <w:div w:id="49111783">
      <w:bodyDiv w:val="1"/>
      <w:marLeft w:val="0"/>
      <w:marRight w:val="0"/>
      <w:marTop w:val="0"/>
      <w:marBottom w:val="0"/>
      <w:divBdr>
        <w:top w:val="none" w:sz="0" w:space="0" w:color="auto"/>
        <w:left w:val="none" w:sz="0" w:space="0" w:color="auto"/>
        <w:bottom w:val="none" w:sz="0" w:space="0" w:color="auto"/>
        <w:right w:val="none" w:sz="0" w:space="0" w:color="auto"/>
      </w:divBdr>
    </w:div>
    <w:div w:id="83501877">
      <w:bodyDiv w:val="1"/>
      <w:marLeft w:val="0"/>
      <w:marRight w:val="0"/>
      <w:marTop w:val="0"/>
      <w:marBottom w:val="0"/>
      <w:divBdr>
        <w:top w:val="none" w:sz="0" w:space="0" w:color="auto"/>
        <w:left w:val="none" w:sz="0" w:space="0" w:color="auto"/>
        <w:bottom w:val="none" w:sz="0" w:space="0" w:color="auto"/>
        <w:right w:val="none" w:sz="0" w:space="0" w:color="auto"/>
      </w:divBdr>
    </w:div>
    <w:div w:id="115148282">
      <w:bodyDiv w:val="1"/>
      <w:marLeft w:val="0"/>
      <w:marRight w:val="0"/>
      <w:marTop w:val="0"/>
      <w:marBottom w:val="0"/>
      <w:divBdr>
        <w:top w:val="none" w:sz="0" w:space="0" w:color="auto"/>
        <w:left w:val="none" w:sz="0" w:space="0" w:color="auto"/>
        <w:bottom w:val="none" w:sz="0" w:space="0" w:color="auto"/>
        <w:right w:val="none" w:sz="0" w:space="0" w:color="auto"/>
      </w:divBdr>
    </w:div>
    <w:div w:id="151990389">
      <w:bodyDiv w:val="1"/>
      <w:marLeft w:val="0"/>
      <w:marRight w:val="0"/>
      <w:marTop w:val="0"/>
      <w:marBottom w:val="0"/>
      <w:divBdr>
        <w:top w:val="none" w:sz="0" w:space="0" w:color="auto"/>
        <w:left w:val="none" w:sz="0" w:space="0" w:color="auto"/>
        <w:bottom w:val="none" w:sz="0" w:space="0" w:color="auto"/>
        <w:right w:val="none" w:sz="0" w:space="0" w:color="auto"/>
      </w:divBdr>
    </w:div>
    <w:div w:id="266348186">
      <w:bodyDiv w:val="1"/>
      <w:marLeft w:val="0"/>
      <w:marRight w:val="0"/>
      <w:marTop w:val="0"/>
      <w:marBottom w:val="0"/>
      <w:divBdr>
        <w:top w:val="none" w:sz="0" w:space="0" w:color="auto"/>
        <w:left w:val="none" w:sz="0" w:space="0" w:color="auto"/>
        <w:bottom w:val="none" w:sz="0" w:space="0" w:color="auto"/>
        <w:right w:val="none" w:sz="0" w:space="0" w:color="auto"/>
      </w:divBdr>
    </w:div>
    <w:div w:id="306053724">
      <w:bodyDiv w:val="1"/>
      <w:marLeft w:val="0"/>
      <w:marRight w:val="0"/>
      <w:marTop w:val="0"/>
      <w:marBottom w:val="0"/>
      <w:divBdr>
        <w:top w:val="none" w:sz="0" w:space="0" w:color="auto"/>
        <w:left w:val="none" w:sz="0" w:space="0" w:color="auto"/>
        <w:bottom w:val="none" w:sz="0" w:space="0" w:color="auto"/>
        <w:right w:val="none" w:sz="0" w:space="0" w:color="auto"/>
      </w:divBdr>
    </w:div>
    <w:div w:id="310326547">
      <w:bodyDiv w:val="1"/>
      <w:marLeft w:val="0"/>
      <w:marRight w:val="0"/>
      <w:marTop w:val="0"/>
      <w:marBottom w:val="0"/>
      <w:divBdr>
        <w:top w:val="none" w:sz="0" w:space="0" w:color="auto"/>
        <w:left w:val="none" w:sz="0" w:space="0" w:color="auto"/>
        <w:bottom w:val="none" w:sz="0" w:space="0" w:color="auto"/>
        <w:right w:val="none" w:sz="0" w:space="0" w:color="auto"/>
      </w:divBdr>
    </w:div>
    <w:div w:id="360589230">
      <w:bodyDiv w:val="1"/>
      <w:marLeft w:val="0"/>
      <w:marRight w:val="0"/>
      <w:marTop w:val="0"/>
      <w:marBottom w:val="0"/>
      <w:divBdr>
        <w:top w:val="none" w:sz="0" w:space="0" w:color="auto"/>
        <w:left w:val="none" w:sz="0" w:space="0" w:color="auto"/>
        <w:bottom w:val="none" w:sz="0" w:space="0" w:color="auto"/>
        <w:right w:val="none" w:sz="0" w:space="0" w:color="auto"/>
      </w:divBdr>
    </w:div>
    <w:div w:id="405764230">
      <w:bodyDiv w:val="1"/>
      <w:marLeft w:val="0"/>
      <w:marRight w:val="0"/>
      <w:marTop w:val="0"/>
      <w:marBottom w:val="0"/>
      <w:divBdr>
        <w:top w:val="none" w:sz="0" w:space="0" w:color="auto"/>
        <w:left w:val="none" w:sz="0" w:space="0" w:color="auto"/>
        <w:bottom w:val="none" w:sz="0" w:space="0" w:color="auto"/>
        <w:right w:val="none" w:sz="0" w:space="0" w:color="auto"/>
      </w:divBdr>
    </w:div>
    <w:div w:id="434206167">
      <w:bodyDiv w:val="1"/>
      <w:marLeft w:val="0"/>
      <w:marRight w:val="0"/>
      <w:marTop w:val="0"/>
      <w:marBottom w:val="0"/>
      <w:divBdr>
        <w:top w:val="none" w:sz="0" w:space="0" w:color="auto"/>
        <w:left w:val="none" w:sz="0" w:space="0" w:color="auto"/>
        <w:bottom w:val="none" w:sz="0" w:space="0" w:color="auto"/>
        <w:right w:val="none" w:sz="0" w:space="0" w:color="auto"/>
      </w:divBdr>
    </w:div>
    <w:div w:id="503209271">
      <w:bodyDiv w:val="1"/>
      <w:marLeft w:val="0"/>
      <w:marRight w:val="0"/>
      <w:marTop w:val="0"/>
      <w:marBottom w:val="0"/>
      <w:divBdr>
        <w:top w:val="none" w:sz="0" w:space="0" w:color="auto"/>
        <w:left w:val="none" w:sz="0" w:space="0" w:color="auto"/>
        <w:bottom w:val="none" w:sz="0" w:space="0" w:color="auto"/>
        <w:right w:val="none" w:sz="0" w:space="0" w:color="auto"/>
      </w:divBdr>
    </w:div>
    <w:div w:id="550456878">
      <w:bodyDiv w:val="1"/>
      <w:marLeft w:val="0"/>
      <w:marRight w:val="0"/>
      <w:marTop w:val="0"/>
      <w:marBottom w:val="0"/>
      <w:divBdr>
        <w:top w:val="none" w:sz="0" w:space="0" w:color="auto"/>
        <w:left w:val="none" w:sz="0" w:space="0" w:color="auto"/>
        <w:bottom w:val="none" w:sz="0" w:space="0" w:color="auto"/>
        <w:right w:val="none" w:sz="0" w:space="0" w:color="auto"/>
      </w:divBdr>
    </w:div>
    <w:div w:id="550658526">
      <w:bodyDiv w:val="1"/>
      <w:marLeft w:val="0"/>
      <w:marRight w:val="0"/>
      <w:marTop w:val="0"/>
      <w:marBottom w:val="0"/>
      <w:divBdr>
        <w:top w:val="none" w:sz="0" w:space="0" w:color="auto"/>
        <w:left w:val="none" w:sz="0" w:space="0" w:color="auto"/>
        <w:bottom w:val="none" w:sz="0" w:space="0" w:color="auto"/>
        <w:right w:val="none" w:sz="0" w:space="0" w:color="auto"/>
      </w:divBdr>
    </w:div>
    <w:div w:id="611939085">
      <w:bodyDiv w:val="1"/>
      <w:marLeft w:val="0"/>
      <w:marRight w:val="0"/>
      <w:marTop w:val="0"/>
      <w:marBottom w:val="0"/>
      <w:divBdr>
        <w:top w:val="none" w:sz="0" w:space="0" w:color="auto"/>
        <w:left w:val="none" w:sz="0" w:space="0" w:color="auto"/>
        <w:bottom w:val="none" w:sz="0" w:space="0" w:color="auto"/>
        <w:right w:val="none" w:sz="0" w:space="0" w:color="auto"/>
      </w:divBdr>
    </w:div>
    <w:div w:id="632179692">
      <w:bodyDiv w:val="1"/>
      <w:marLeft w:val="0"/>
      <w:marRight w:val="0"/>
      <w:marTop w:val="0"/>
      <w:marBottom w:val="0"/>
      <w:divBdr>
        <w:top w:val="none" w:sz="0" w:space="0" w:color="auto"/>
        <w:left w:val="none" w:sz="0" w:space="0" w:color="auto"/>
        <w:bottom w:val="none" w:sz="0" w:space="0" w:color="auto"/>
        <w:right w:val="none" w:sz="0" w:space="0" w:color="auto"/>
      </w:divBdr>
    </w:div>
    <w:div w:id="692344755">
      <w:bodyDiv w:val="1"/>
      <w:marLeft w:val="0"/>
      <w:marRight w:val="0"/>
      <w:marTop w:val="0"/>
      <w:marBottom w:val="0"/>
      <w:divBdr>
        <w:top w:val="none" w:sz="0" w:space="0" w:color="auto"/>
        <w:left w:val="none" w:sz="0" w:space="0" w:color="auto"/>
        <w:bottom w:val="none" w:sz="0" w:space="0" w:color="auto"/>
        <w:right w:val="none" w:sz="0" w:space="0" w:color="auto"/>
      </w:divBdr>
    </w:div>
    <w:div w:id="847642928">
      <w:bodyDiv w:val="1"/>
      <w:marLeft w:val="0"/>
      <w:marRight w:val="0"/>
      <w:marTop w:val="0"/>
      <w:marBottom w:val="0"/>
      <w:divBdr>
        <w:top w:val="none" w:sz="0" w:space="0" w:color="auto"/>
        <w:left w:val="none" w:sz="0" w:space="0" w:color="auto"/>
        <w:bottom w:val="none" w:sz="0" w:space="0" w:color="auto"/>
        <w:right w:val="none" w:sz="0" w:space="0" w:color="auto"/>
      </w:divBdr>
    </w:div>
    <w:div w:id="877551629">
      <w:bodyDiv w:val="1"/>
      <w:marLeft w:val="0"/>
      <w:marRight w:val="0"/>
      <w:marTop w:val="0"/>
      <w:marBottom w:val="0"/>
      <w:divBdr>
        <w:top w:val="none" w:sz="0" w:space="0" w:color="auto"/>
        <w:left w:val="none" w:sz="0" w:space="0" w:color="auto"/>
        <w:bottom w:val="none" w:sz="0" w:space="0" w:color="auto"/>
        <w:right w:val="none" w:sz="0" w:space="0" w:color="auto"/>
      </w:divBdr>
    </w:div>
    <w:div w:id="884755902">
      <w:bodyDiv w:val="1"/>
      <w:marLeft w:val="0"/>
      <w:marRight w:val="0"/>
      <w:marTop w:val="0"/>
      <w:marBottom w:val="0"/>
      <w:divBdr>
        <w:top w:val="none" w:sz="0" w:space="0" w:color="auto"/>
        <w:left w:val="none" w:sz="0" w:space="0" w:color="auto"/>
        <w:bottom w:val="none" w:sz="0" w:space="0" w:color="auto"/>
        <w:right w:val="none" w:sz="0" w:space="0" w:color="auto"/>
      </w:divBdr>
    </w:div>
    <w:div w:id="903222736">
      <w:bodyDiv w:val="1"/>
      <w:marLeft w:val="0"/>
      <w:marRight w:val="0"/>
      <w:marTop w:val="0"/>
      <w:marBottom w:val="0"/>
      <w:divBdr>
        <w:top w:val="none" w:sz="0" w:space="0" w:color="auto"/>
        <w:left w:val="none" w:sz="0" w:space="0" w:color="auto"/>
        <w:bottom w:val="none" w:sz="0" w:space="0" w:color="auto"/>
        <w:right w:val="none" w:sz="0" w:space="0" w:color="auto"/>
      </w:divBdr>
    </w:div>
    <w:div w:id="916980730">
      <w:bodyDiv w:val="1"/>
      <w:marLeft w:val="0"/>
      <w:marRight w:val="0"/>
      <w:marTop w:val="0"/>
      <w:marBottom w:val="0"/>
      <w:divBdr>
        <w:top w:val="none" w:sz="0" w:space="0" w:color="auto"/>
        <w:left w:val="none" w:sz="0" w:space="0" w:color="auto"/>
        <w:bottom w:val="none" w:sz="0" w:space="0" w:color="auto"/>
        <w:right w:val="none" w:sz="0" w:space="0" w:color="auto"/>
      </w:divBdr>
    </w:div>
    <w:div w:id="930048337">
      <w:bodyDiv w:val="1"/>
      <w:marLeft w:val="0"/>
      <w:marRight w:val="0"/>
      <w:marTop w:val="0"/>
      <w:marBottom w:val="0"/>
      <w:divBdr>
        <w:top w:val="none" w:sz="0" w:space="0" w:color="auto"/>
        <w:left w:val="none" w:sz="0" w:space="0" w:color="auto"/>
        <w:bottom w:val="none" w:sz="0" w:space="0" w:color="auto"/>
        <w:right w:val="none" w:sz="0" w:space="0" w:color="auto"/>
      </w:divBdr>
    </w:div>
    <w:div w:id="933393882">
      <w:bodyDiv w:val="1"/>
      <w:marLeft w:val="0"/>
      <w:marRight w:val="0"/>
      <w:marTop w:val="0"/>
      <w:marBottom w:val="0"/>
      <w:divBdr>
        <w:top w:val="none" w:sz="0" w:space="0" w:color="auto"/>
        <w:left w:val="none" w:sz="0" w:space="0" w:color="auto"/>
        <w:bottom w:val="none" w:sz="0" w:space="0" w:color="auto"/>
        <w:right w:val="none" w:sz="0" w:space="0" w:color="auto"/>
      </w:divBdr>
    </w:div>
    <w:div w:id="961958140">
      <w:bodyDiv w:val="1"/>
      <w:marLeft w:val="0"/>
      <w:marRight w:val="0"/>
      <w:marTop w:val="0"/>
      <w:marBottom w:val="0"/>
      <w:divBdr>
        <w:top w:val="none" w:sz="0" w:space="0" w:color="auto"/>
        <w:left w:val="none" w:sz="0" w:space="0" w:color="auto"/>
        <w:bottom w:val="none" w:sz="0" w:space="0" w:color="auto"/>
        <w:right w:val="none" w:sz="0" w:space="0" w:color="auto"/>
      </w:divBdr>
    </w:div>
    <w:div w:id="1000812568">
      <w:bodyDiv w:val="1"/>
      <w:marLeft w:val="0"/>
      <w:marRight w:val="0"/>
      <w:marTop w:val="0"/>
      <w:marBottom w:val="0"/>
      <w:divBdr>
        <w:top w:val="none" w:sz="0" w:space="0" w:color="auto"/>
        <w:left w:val="none" w:sz="0" w:space="0" w:color="auto"/>
        <w:bottom w:val="none" w:sz="0" w:space="0" w:color="auto"/>
        <w:right w:val="none" w:sz="0" w:space="0" w:color="auto"/>
      </w:divBdr>
    </w:div>
    <w:div w:id="1049498671">
      <w:bodyDiv w:val="1"/>
      <w:marLeft w:val="0"/>
      <w:marRight w:val="0"/>
      <w:marTop w:val="0"/>
      <w:marBottom w:val="0"/>
      <w:divBdr>
        <w:top w:val="none" w:sz="0" w:space="0" w:color="auto"/>
        <w:left w:val="none" w:sz="0" w:space="0" w:color="auto"/>
        <w:bottom w:val="none" w:sz="0" w:space="0" w:color="auto"/>
        <w:right w:val="none" w:sz="0" w:space="0" w:color="auto"/>
      </w:divBdr>
    </w:div>
    <w:div w:id="1069499429">
      <w:bodyDiv w:val="1"/>
      <w:marLeft w:val="0"/>
      <w:marRight w:val="0"/>
      <w:marTop w:val="0"/>
      <w:marBottom w:val="0"/>
      <w:divBdr>
        <w:top w:val="none" w:sz="0" w:space="0" w:color="auto"/>
        <w:left w:val="none" w:sz="0" w:space="0" w:color="auto"/>
        <w:bottom w:val="none" w:sz="0" w:space="0" w:color="auto"/>
        <w:right w:val="none" w:sz="0" w:space="0" w:color="auto"/>
      </w:divBdr>
    </w:div>
    <w:div w:id="1199707761">
      <w:bodyDiv w:val="1"/>
      <w:marLeft w:val="0"/>
      <w:marRight w:val="0"/>
      <w:marTop w:val="0"/>
      <w:marBottom w:val="0"/>
      <w:divBdr>
        <w:top w:val="none" w:sz="0" w:space="0" w:color="auto"/>
        <w:left w:val="none" w:sz="0" w:space="0" w:color="auto"/>
        <w:bottom w:val="none" w:sz="0" w:space="0" w:color="auto"/>
        <w:right w:val="none" w:sz="0" w:space="0" w:color="auto"/>
      </w:divBdr>
    </w:div>
    <w:div w:id="1271625085">
      <w:bodyDiv w:val="1"/>
      <w:marLeft w:val="0"/>
      <w:marRight w:val="0"/>
      <w:marTop w:val="0"/>
      <w:marBottom w:val="0"/>
      <w:divBdr>
        <w:top w:val="none" w:sz="0" w:space="0" w:color="auto"/>
        <w:left w:val="none" w:sz="0" w:space="0" w:color="auto"/>
        <w:bottom w:val="none" w:sz="0" w:space="0" w:color="auto"/>
        <w:right w:val="none" w:sz="0" w:space="0" w:color="auto"/>
      </w:divBdr>
    </w:div>
    <w:div w:id="1386371804">
      <w:bodyDiv w:val="1"/>
      <w:marLeft w:val="0"/>
      <w:marRight w:val="0"/>
      <w:marTop w:val="0"/>
      <w:marBottom w:val="0"/>
      <w:divBdr>
        <w:top w:val="none" w:sz="0" w:space="0" w:color="auto"/>
        <w:left w:val="none" w:sz="0" w:space="0" w:color="auto"/>
        <w:bottom w:val="none" w:sz="0" w:space="0" w:color="auto"/>
        <w:right w:val="none" w:sz="0" w:space="0" w:color="auto"/>
      </w:divBdr>
    </w:div>
    <w:div w:id="1432430179">
      <w:bodyDiv w:val="1"/>
      <w:marLeft w:val="0"/>
      <w:marRight w:val="0"/>
      <w:marTop w:val="0"/>
      <w:marBottom w:val="0"/>
      <w:divBdr>
        <w:top w:val="none" w:sz="0" w:space="0" w:color="auto"/>
        <w:left w:val="none" w:sz="0" w:space="0" w:color="auto"/>
        <w:bottom w:val="none" w:sz="0" w:space="0" w:color="auto"/>
        <w:right w:val="none" w:sz="0" w:space="0" w:color="auto"/>
      </w:divBdr>
    </w:div>
    <w:div w:id="1520004730">
      <w:bodyDiv w:val="1"/>
      <w:marLeft w:val="0"/>
      <w:marRight w:val="0"/>
      <w:marTop w:val="0"/>
      <w:marBottom w:val="0"/>
      <w:divBdr>
        <w:top w:val="none" w:sz="0" w:space="0" w:color="auto"/>
        <w:left w:val="none" w:sz="0" w:space="0" w:color="auto"/>
        <w:bottom w:val="none" w:sz="0" w:space="0" w:color="auto"/>
        <w:right w:val="none" w:sz="0" w:space="0" w:color="auto"/>
      </w:divBdr>
    </w:div>
    <w:div w:id="1647126577">
      <w:bodyDiv w:val="1"/>
      <w:marLeft w:val="0"/>
      <w:marRight w:val="0"/>
      <w:marTop w:val="0"/>
      <w:marBottom w:val="0"/>
      <w:divBdr>
        <w:top w:val="none" w:sz="0" w:space="0" w:color="auto"/>
        <w:left w:val="none" w:sz="0" w:space="0" w:color="auto"/>
        <w:bottom w:val="none" w:sz="0" w:space="0" w:color="auto"/>
        <w:right w:val="none" w:sz="0" w:space="0" w:color="auto"/>
      </w:divBdr>
    </w:div>
    <w:div w:id="1754158203">
      <w:bodyDiv w:val="1"/>
      <w:marLeft w:val="0"/>
      <w:marRight w:val="0"/>
      <w:marTop w:val="0"/>
      <w:marBottom w:val="0"/>
      <w:divBdr>
        <w:top w:val="none" w:sz="0" w:space="0" w:color="auto"/>
        <w:left w:val="none" w:sz="0" w:space="0" w:color="auto"/>
        <w:bottom w:val="none" w:sz="0" w:space="0" w:color="auto"/>
        <w:right w:val="none" w:sz="0" w:space="0" w:color="auto"/>
      </w:divBdr>
    </w:div>
    <w:div w:id="1851337776">
      <w:bodyDiv w:val="1"/>
      <w:marLeft w:val="0"/>
      <w:marRight w:val="0"/>
      <w:marTop w:val="0"/>
      <w:marBottom w:val="0"/>
      <w:divBdr>
        <w:top w:val="none" w:sz="0" w:space="0" w:color="auto"/>
        <w:left w:val="none" w:sz="0" w:space="0" w:color="auto"/>
        <w:bottom w:val="none" w:sz="0" w:space="0" w:color="auto"/>
        <w:right w:val="none" w:sz="0" w:space="0" w:color="auto"/>
      </w:divBdr>
    </w:div>
    <w:div w:id="1912735664">
      <w:bodyDiv w:val="1"/>
      <w:marLeft w:val="0"/>
      <w:marRight w:val="0"/>
      <w:marTop w:val="0"/>
      <w:marBottom w:val="0"/>
      <w:divBdr>
        <w:top w:val="none" w:sz="0" w:space="0" w:color="auto"/>
        <w:left w:val="none" w:sz="0" w:space="0" w:color="auto"/>
        <w:bottom w:val="none" w:sz="0" w:space="0" w:color="auto"/>
        <w:right w:val="none" w:sz="0" w:space="0" w:color="auto"/>
      </w:divBdr>
    </w:div>
    <w:div w:id="1988120602">
      <w:bodyDiv w:val="1"/>
      <w:marLeft w:val="0"/>
      <w:marRight w:val="0"/>
      <w:marTop w:val="0"/>
      <w:marBottom w:val="0"/>
      <w:divBdr>
        <w:top w:val="none" w:sz="0" w:space="0" w:color="auto"/>
        <w:left w:val="none" w:sz="0" w:space="0" w:color="auto"/>
        <w:bottom w:val="none" w:sz="0" w:space="0" w:color="auto"/>
        <w:right w:val="none" w:sz="0" w:space="0" w:color="auto"/>
      </w:divBdr>
    </w:div>
    <w:div w:id="2009014759">
      <w:bodyDiv w:val="1"/>
      <w:marLeft w:val="0"/>
      <w:marRight w:val="0"/>
      <w:marTop w:val="0"/>
      <w:marBottom w:val="0"/>
      <w:divBdr>
        <w:top w:val="none" w:sz="0" w:space="0" w:color="auto"/>
        <w:left w:val="none" w:sz="0" w:space="0" w:color="auto"/>
        <w:bottom w:val="none" w:sz="0" w:space="0" w:color="auto"/>
        <w:right w:val="none" w:sz="0" w:space="0" w:color="auto"/>
      </w:divBdr>
    </w:div>
    <w:div w:id="2071802224">
      <w:bodyDiv w:val="1"/>
      <w:marLeft w:val="0"/>
      <w:marRight w:val="0"/>
      <w:marTop w:val="0"/>
      <w:marBottom w:val="0"/>
      <w:divBdr>
        <w:top w:val="none" w:sz="0" w:space="0" w:color="auto"/>
        <w:left w:val="none" w:sz="0" w:space="0" w:color="auto"/>
        <w:bottom w:val="none" w:sz="0" w:space="0" w:color="auto"/>
        <w:right w:val="none" w:sz="0" w:space="0" w:color="auto"/>
      </w:divBdr>
    </w:div>
    <w:div w:id="2086031290">
      <w:bodyDiv w:val="1"/>
      <w:marLeft w:val="0"/>
      <w:marRight w:val="0"/>
      <w:marTop w:val="0"/>
      <w:marBottom w:val="0"/>
      <w:divBdr>
        <w:top w:val="none" w:sz="0" w:space="0" w:color="auto"/>
        <w:left w:val="none" w:sz="0" w:space="0" w:color="auto"/>
        <w:bottom w:val="none" w:sz="0" w:space="0" w:color="auto"/>
        <w:right w:val="none" w:sz="0" w:space="0" w:color="auto"/>
      </w:divBdr>
    </w:div>
    <w:div w:id="2086098519">
      <w:bodyDiv w:val="1"/>
      <w:marLeft w:val="0"/>
      <w:marRight w:val="0"/>
      <w:marTop w:val="0"/>
      <w:marBottom w:val="0"/>
      <w:divBdr>
        <w:top w:val="none" w:sz="0" w:space="0" w:color="auto"/>
        <w:left w:val="none" w:sz="0" w:space="0" w:color="auto"/>
        <w:bottom w:val="none" w:sz="0" w:space="0" w:color="auto"/>
        <w:right w:val="none" w:sz="0" w:space="0" w:color="auto"/>
      </w:divBdr>
    </w:div>
    <w:div w:id="2086294941">
      <w:bodyDiv w:val="1"/>
      <w:marLeft w:val="0"/>
      <w:marRight w:val="0"/>
      <w:marTop w:val="0"/>
      <w:marBottom w:val="0"/>
      <w:divBdr>
        <w:top w:val="none" w:sz="0" w:space="0" w:color="auto"/>
        <w:left w:val="none" w:sz="0" w:space="0" w:color="auto"/>
        <w:bottom w:val="none" w:sz="0" w:space="0" w:color="auto"/>
        <w:right w:val="none" w:sz="0" w:space="0" w:color="auto"/>
      </w:divBdr>
    </w:div>
    <w:div w:id="2106876884">
      <w:bodyDiv w:val="1"/>
      <w:marLeft w:val="0"/>
      <w:marRight w:val="0"/>
      <w:marTop w:val="0"/>
      <w:marBottom w:val="0"/>
      <w:divBdr>
        <w:top w:val="none" w:sz="0" w:space="0" w:color="auto"/>
        <w:left w:val="none" w:sz="0" w:space="0" w:color="auto"/>
        <w:bottom w:val="none" w:sz="0" w:space="0" w:color="auto"/>
        <w:right w:val="none" w:sz="0" w:space="0" w:color="auto"/>
      </w:divBdr>
    </w:div>
    <w:div w:id="2112238282">
      <w:bodyDiv w:val="1"/>
      <w:marLeft w:val="0"/>
      <w:marRight w:val="0"/>
      <w:marTop w:val="0"/>
      <w:marBottom w:val="0"/>
      <w:divBdr>
        <w:top w:val="none" w:sz="0" w:space="0" w:color="auto"/>
        <w:left w:val="none" w:sz="0" w:space="0" w:color="auto"/>
        <w:bottom w:val="none" w:sz="0" w:space="0" w:color="auto"/>
        <w:right w:val="none" w:sz="0" w:space="0" w:color="auto"/>
      </w:divBdr>
    </w:div>
    <w:div w:id="2136868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jinita.foco.JAVNENABAVKE\Desktop\Izvjestaj%20pra&#263;enje%202021\Izvjestaj%20po%20izvorim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djinita.foco.JAVNENABAVKE\Desktop\Izvjestaj%20pra&#263;enje%202021\Pregovara&#269;ki%20postupci%20bez%20obavje&#353;tenja%20o%20nabavci%2001.01.2021%20-%2031.12.2021%20-%20Dopunjeno-1%20-%20Copy.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bs-Latn-BA"/>
              <a:t>Izvori praćenja u 2021.godini</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'[Izvjestaj po izvorima.xlsx]Sheet1'!$C$1</c:f>
              <c:strCache>
                <c:ptCount val="1"/>
                <c:pt idx="0">
                  <c:v>Ukupno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'[Izvjestaj po izvorima.xlsx]Sheet1'!$B$2:$B$5</c:f>
              <c:strCache>
                <c:ptCount val="4"/>
                <c:pt idx="0">
                  <c:v>Obavještenja i izvještaji</c:v>
                </c:pt>
                <c:pt idx="1">
                  <c:v>Po zahtjevu ponuđača,medija i NGO </c:v>
                </c:pt>
                <c:pt idx="2">
                  <c:v>Po zahtjevu transparency international BiH</c:v>
                </c:pt>
                <c:pt idx="3">
                  <c:v>Total</c:v>
                </c:pt>
              </c:strCache>
            </c:strRef>
          </c:cat>
          <c:val>
            <c:numRef>
              <c:f>'[Izvjestaj po izvorima.xlsx]Sheet1'!$C$2:$C$5</c:f>
              <c:numCache>
                <c:formatCode>General</c:formatCode>
                <c:ptCount val="4"/>
                <c:pt idx="0">
                  <c:v>590</c:v>
                </c:pt>
                <c:pt idx="1">
                  <c:v>85</c:v>
                </c:pt>
                <c:pt idx="2">
                  <c:v>42</c:v>
                </c:pt>
                <c:pt idx="3">
                  <c:v>717</c:v>
                </c:pt>
              </c:numCache>
            </c:numRef>
          </c:val>
          <c:extLst>
            <c:ext xmlns:c16="http://schemas.microsoft.com/office/drawing/2014/chart" uri="{C3380CC4-5D6E-409C-BE32-E72D297353CC}">
              <c16:uniqueId val="{00000000-FE5E-46D6-9918-8CF3678732A1}"/>
            </c:ext>
          </c:extLst>
        </c:ser>
        <c:dLbls>
          <c:showLegendKey val="0"/>
          <c:showVal val="0"/>
          <c:showCatName val="0"/>
          <c:showSerName val="0"/>
          <c:showPercent val="0"/>
          <c:showBubbleSize val="0"/>
        </c:dLbls>
        <c:gapWidth val="150"/>
        <c:shape val="box"/>
        <c:axId val="357866648"/>
        <c:axId val="357866976"/>
        <c:axId val="0"/>
      </c:bar3DChart>
      <c:catAx>
        <c:axId val="3578666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357866976"/>
        <c:crosses val="autoZero"/>
        <c:auto val="1"/>
        <c:lblAlgn val="ctr"/>
        <c:lblOffset val="100"/>
        <c:noMultiLvlLbl val="0"/>
      </c:catAx>
      <c:valAx>
        <c:axId val="357866976"/>
        <c:scaling>
          <c:orientation val="minMax"/>
        </c:scaling>
        <c:delete val="0"/>
        <c:axPos val="b"/>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35786664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sr-Latn-RS"/>
        </a:p>
      </c:txPr>
    </c:title>
    <c:autoTitleDeleted val="0"/>
    <c:plotArea>
      <c:layout/>
      <c:barChart>
        <c:barDir val="col"/>
        <c:grouping val="clustered"/>
        <c:varyColors val="0"/>
        <c:ser>
          <c:idx val="0"/>
          <c:order val="0"/>
          <c:tx>
            <c:strRef>
              <c:f>tabele!$Z$3</c:f>
              <c:strCache>
                <c:ptCount val="1"/>
                <c:pt idx="0">
                  <c:v>Broj ugovora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tabele!$Y$4:$Y$6</c:f>
              <c:numCache>
                <c:formatCode>General</c:formatCode>
                <c:ptCount val="3"/>
                <c:pt idx="0">
                  <c:v>2019</c:v>
                </c:pt>
                <c:pt idx="1">
                  <c:v>2020</c:v>
                </c:pt>
                <c:pt idx="2">
                  <c:v>2021</c:v>
                </c:pt>
              </c:numCache>
            </c:numRef>
          </c:cat>
          <c:val>
            <c:numRef>
              <c:f>tabele!$Z$4:$Z$6</c:f>
              <c:numCache>
                <c:formatCode>General</c:formatCode>
                <c:ptCount val="3"/>
                <c:pt idx="0">
                  <c:v>1546</c:v>
                </c:pt>
                <c:pt idx="1">
                  <c:v>2062</c:v>
                </c:pt>
                <c:pt idx="2">
                  <c:v>1239</c:v>
                </c:pt>
              </c:numCache>
            </c:numRef>
          </c:val>
          <c:extLst>
            <c:ext xmlns:c16="http://schemas.microsoft.com/office/drawing/2014/chart" uri="{C3380CC4-5D6E-409C-BE32-E72D297353CC}">
              <c16:uniqueId val="{00000000-42A1-4D0E-842A-405DB520E855}"/>
            </c:ext>
          </c:extLst>
        </c:ser>
        <c:dLbls>
          <c:showLegendKey val="0"/>
          <c:showVal val="0"/>
          <c:showCatName val="0"/>
          <c:showSerName val="0"/>
          <c:showPercent val="0"/>
          <c:showBubbleSize val="0"/>
        </c:dLbls>
        <c:gapWidth val="100"/>
        <c:overlap val="-24"/>
        <c:axId val="418414064"/>
        <c:axId val="418416360"/>
      </c:barChart>
      <c:catAx>
        <c:axId val="41841406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418416360"/>
        <c:crosses val="autoZero"/>
        <c:auto val="1"/>
        <c:lblAlgn val="ctr"/>
        <c:lblOffset val="100"/>
        <c:noMultiLvlLbl val="0"/>
      </c:catAx>
      <c:valAx>
        <c:axId val="41841636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41841406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sr-Latn-RS"/>
        </a:p>
      </c:txPr>
    </c:title>
    <c:autoTitleDeleted val="0"/>
    <c:plotArea>
      <c:layout/>
      <c:barChart>
        <c:barDir val="col"/>
        <c:grouping val="clustered"/>
        <c:varyColors val="0"/>
        <c:ser>
          <c:idx val="0"/>
          <c:order val="0"/>
          <c:tx>
            <c:strRef>
              <c:f>'[Pregovarački postupci bez obavještenja o nabavci 01.01.2021 - 31.12.2021 - Dopunjeno-1 - Copy.xlsx]tabele'!$S$100</c:f>
              <c:strCache>
                <c:ptCount val="1"/>
                <c:pt idx="0">
                  <c:v>Vrijednost ugovora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'[Pregovarački postupci bez obavještenja o nabavci 01.01.2021 - 31.12.2021 - Dopunjeno-1 - Copy.xlsx]tabele'!$R$101:$R$103</c:f>
              <c:numCache>
                <c:formatCode>General</c:formatCode>
                <c:ptCount val="3"/>
                <c:pt idx="0">
                  <c:v>2019</c:v>
                </c:pt>
                <c:pt idx="1">
                  <c:v>2020</c:v>
                </c:pt>
                <c:pt idx="2">
                  <c:v>2021</c:v>
                </c:pt>
              </c:numCache>
            </c:numRef>
          </c:cat>
          <c:val>
            <c:numRef>
              <c:f>'[Pregovarački postupci bez obavještenja o nabavci 01.01.2021 - 31.12.2021 - Dopunjeno-1 - Copy.xlsx]tabele'!$S$101:$S$103</c:f>
              <c:numCache>
                <c:formatCode>#,##0.00</c:formatCode>
                <c:ptCount val="3"/>
                <c:pt idx="0">
                  <c:v>242566812.65000001</c:v>
                </c:pt>
                <c:pt idx="1">
                  <c:v>190593884.38999999</c:v>
                </c:pt>
                <c:pt idx="2">
                  <c:v>334814397.48000002</c:v>
                </c:pt>
              </c:numCache>
            </c:numRef>
          </c:val>
          <c:extLst>
            <c:ext xmlns:c16="http://schemas.microsoft.com/office/drawing/2014/chart" uri="{C3380CC4-5D6E-409C-BE32-E72D297353CC}">
              <c16:uniqueId val="{00000000-9B39-4EF6-8565-DEE93F8D6D88}"/>
            </c:ext>
          </c:extLst>
        </c:ser>
        <c:dLbls>
          <c:showLegendKey val="0"/>
          <c:showVal val="0"/>
          <c:showCatName val="0"/>
          <c:showSerName val="0"/>
          <c:showPercent val="0"/>
          <c:showBubbleSize val="0"/>
        </c:dLbls>
        <c:gapWidth val="100"/>
        <c:overlap val="-24"/>
        <c:axId val="485636392"/>
        <c:axId val="485633768"/>
      </c:barChart>
      <c:catAx>
        <c:axId val="48563639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485633768"/>
        <c:crosses val="autoZero"/>
        <c:auto val="1"/>
        <c:lblAlgn val="ctr"/>
        <c:lblOffset val="100"/>
        <c:noMultiLvlLbl val="0"/>
      </c:catAx>
      <c:valAx>
        <c:axId val="485633768"/>
        <c:scaling>
          <c:orientation val="minMax"/>
        </c:scaling>
        <c:delete val="0"/>
        <c:axPos val="l"/>
        <c:majorGridlines>
          <c:spPr>
            <a:ln w="9525" cap="flat" cmpd="sng" algn="ctr">
              <a:solidFill>
                <a:schemeClr val="lt1">
                  <a:lumMod val="95000"/>
                  <a:alpha val="1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48563639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r-Latn-R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bs-Latn-BA"/>
              <a:t>Član 21</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sr-Latn-RS"/>
        </a:p>
      </c:txPr>
    </c:title>
    <c:autoTitleDeleted val="0"/>
    <c:plotArea>
      <c:layout/>
      <c:barChart>
        <c:barDir val="col"/>
        <c:grouping val="clustered"/>
        <c:varyColors val="0"/>
        <c:ser>
          <c:idx val="0"/>
          <c:order val="0"/>
          <c:tx>
            <c:strRef>
              <c:f>tabele!$Z$24</c:f>
              <c:strCache>
                <c:ptCount val="1"/>
                <c:pt idx="0">
                  <c:v>Član 21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tabele!$Y$25:$Y$27</c:f>
              <c:numCache>
                <c:formatCode>General</c:formatCode>
                <c:ptCount val="3"/>
                <c:pt idx="0">
                  <c:v>2019</c:v>
                </c:pt>
                <c:pt idx="1">
                  <c:v>2020</c:v>
                </c:pt>
                <c:pt idx="2">
                  <c:v>2021</c:v>
                </c:pt>
              </c:numCache>
            </c:numRef>
          </c:cat>
          <c:val>
            <c:numRef>
              <c:f>tabele!$Z$25:$Z$27</c:f>
              <c:numCache>
                <c:formatCode>General</c:formatCode>
                <c:ptCount val="3"/>
                <c:pt idx="0">
                  <c:v>0</c:v>
                </c:pt>
                <c:pt idx="1">
                  <c:v>0</c:v>
                </c:pt>
                <c:pt idx="2">
                  <c:v>0</c:v>
                </c:pt>
              </c:numCache>
            </c:numRef>
          </c:val>
          <c:extLst>
            <c:ext xmlns:c16="http://schemas.microsoft.com/office/drawing/2014/chart" uri="{C3380CC4-5D6E-409C-BE32-E72D297353CC}">
              <c16:uniqueId val="{00000000-8B44-4135-B614-2E202F51C761}"/>
            </c:ext>
          </c:extLst>
        </c:ser>
        <c:ser>
          <c:idx val="1"/>
          <c:order val="1"/>
          <c:tx>
            <c:strRef>
              <c:f>tabele!$AA$24</c:f>
              <c:strCache>
                <c:ptCount val="1"/>
                <c:pt idx="0">
                  <c:v>Broj ugovora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tabele!$Y$25:$Y$27</c:f>
              <c:numCache>
                <c:formatCode>General</c:formatCode>
                <c:ptCount val="3"/>
                <c:pt idx="0">
                  <c:v>2019</c:v>
                </c:pt>
                <c:pt idx="1">
                  <c:v>2020</c:v>
                </c:pt>
                <c:pt idx="2">
                  <c:v>2021</c:v>
                </c:pt>
              </c:numCache>
            </c:numRef>
          </c:cat>
          <c:val>
            <c:numRef>
              <c:f>tabele!$AA$25:$AA$27</c:f>
              <c:numCache>
                <c:formatCode>General</c:formatCode>
                <c:ptCount val="3"/>
                <c:pt idx="0">
                  <c:v>1118</c:v>
                </c:pt>
                <c:pt idx="1">
                  <c:v>1588</c:v>
                </c:pt>
                <c:pt idx="2">
                  <c:v>899</c:v>
                </c:pt>
              </c:numCache>
            </c:numRef>
          </c:val>
          <c:extLst>
            <c:ext xmlns:c16="http://schemas.microsoft.com/office/drawing/2014/chart" uri="{C3380CC4-5D6E-409C-BE32-E72D297353CC}">
              <c16:uniqueId val="{00000001-8B44-4135-B614-2E202F51C761}"/>
            </c:ext>
          </c:extLst>
        </c:ser>
        <c:dLbls>
          <c:showLegendKey val="0"/>
          <c:showVal val="0"/>
          <c:showCatName val="0"/>
          <c:showSerName val="0"/>
          <c:showPercent val="0"/>
          <c:showBubbleSize val="0"/>
        </c:dLbls>
        <c:gapWidth val="100"/>
        <c:overlap val="-24"/>
        <c:axId val="502248600"/>
        <c:axId val="502236792"/>
      </c:barChart>
      <c:catAx>
        <c:axId val="50224860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502236792"/>
        <c:crosses val="autoZero"/>
        <c:auto val="1"/>
        <c:lblAlgn val="ctr"/>
        <c:lblOffset val="100"/>
        <c:noMultiLvlLbl val="0"/>
      </c:catAx>
      <c:valAx>
        <c:axId val="50223679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502248600"/>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r-Latn-R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bs-Latn-BA"/>
              <a:t>Član 22</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sr-Latn-RS"/>
        </a:p>
      </c:txPr>
    </c:title>
    <c:autoTitleDeleted val="0"/>
    <c:plotArea>
      <c:layout/>
      <c:barChart>
        <c:barDir val="col"/>
        <c:grouping val="clustered"/>
        <c:varyColors val="0"/>
        <c:ser>
          <c:idx val="0"/>
          <c:order val="0"/>
          <c:tx>
            <c:strRef>
              <c:f>tabele!$Z$42</c:f>
              <c:strCache>
                <c:ptCount val="1"/>
                <c:pt idx="0">
                  <c:v>Član 22</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tabele!$Y$43:$Y$45</c:f>
              <c:numCache>
                <c:formatCode>General</c:formatCode>
                <c:ptCount val="3"/>
                <c:pt idx="0">
                  <c:v>2019</c:v>
                </c:pt>
                <c:pt idx="1">
                  <c:v>2020</c:v>
                </c:pt>
                <c:pt idx="2">
                  <c:v>2021</c:v>
                </c:pt>
              </c:numCache>
            </c:numRef>
          </c:cat>
          <c:val>
            <c:numRef>
              <c:f>tabele!$Z$43:$Z$45</c:f>
              <c:numCache>
                <c:formatCode>General</c:formatCode>
                <c:ptCount val="3"/>
                <c:pt idx="0">
                  <c:v>0</c:v>
                </c:pt>
                <c:pt idx="1">
                  <c:v>0</c:v>
                </c:pt>
                <c:pt idx="2">
                  <c:v>0</c:v>
                </c:pt>
              </c:numCache>
            </c:numRef>
          </c:val>
          <c:extLst>
            <c:ext xmlns:c16="http://schemas.microsoft.com/office/drawing/2014/chart" uri="{C3380CC4-5D6E-409C-BE32-E72D297353CC}">
              <c16:uniqueId val="{00000000-3027-4DF7-97B9-65F7AC241DF0}"/>
            </c:ext>
          </c:extLst>
        </c:ser>
        <c:ser>
          <c:idx val="1"/>
          <c:order val="1"/>
          <c:tx>
            <c:strRef>
              <c:f>tabele!$AA$42</c:f>
              <c:strCache>
                <c:ptCount val="1"/>
                <c:pt idx="0">
                  <c:v>Broj ugovora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tabele!$Y$43:$Y$45</c:f>
              <c:numCache>
                <c:formatCode>General</c:formatCode>
                <c:ptCount val="3"/>
                <c:pt idx="0">
                  <c:v>2019</c:v>
                </c:pt>
                <c:pt idx="1">
                  <c:v>2020</c:v>
                </c:pt>
                <c:pt idx="2">
                  <c:v>2021</c:v>
                </c:pt>
              </c:numCache>
            </c:numRef>
          </c:cat>
          <c:val>
            <c:numRef>
              <c:f>tabele!$AA$43:$AA$45</c:f>
              <c:numCache>
                <c:formatCode>General</c:formatCode>
                <c:ptCount val="3"/>
                <c:pt idx="0">
                  <c:v>51</c:v>
                </c:pt>
                <c:pt idx="1">
                  <c:v>88</c:v>
                </c:pt>
                <c:pt idx="2">
                  <c:v>37</c:v>
                </c:pt>
              </c:numCache>
            </c:numRef>
          </c:val>
          <c:extLst>
            <c:ext xmlns:c16="http://schemas.microsoft.com/office/drawing/2014/chart" uri="{C3380CC4-5D6E-409C-BE32-E72D297353CC}">
              <c16:uniqueId val="{00000001-3027-4DF7-97B9-65F7AC241DF0}"/>
            </c:ext>
          </c:extLst>
        </c:ser>
        <c:dLbls>
          <c:showLegendKey val="0"/>
          <c:showVal val="0"/>
          <c:showCatName val="0"/>
          <c:showSerName val="0"/>
          <c:showPercent val="0"/>
          <c:showBubbleSize val="0"/>
        </c:dLbls>
        <c:gapWidth val="100"/>
        <c:overlap val="-24"/>
        <c:axId val="440164512"/>
        <c:axId val="440161232"/>
      </c:barChart>
      <c:catAx>
        <c:axId val="44016451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440161232"/>
        <c:crosses val="autoZero"/>
        <c:auto val="1"/>
        <c:lblAlgn val="ctr"/>
        <c:lblOffset val="100"/>
        <c:noMultiLvlLbl val="0"/>
      </c:catAx>
      <c:valAx>
        <c:axId val="44016123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440164512"/>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r-Latn-R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bs-Latn-BA"/>
              <a:t>Član 23</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sr-Latn-RS"/>
        </a:p>
      </c:txPr>
    </c:title>
    <c:autoTitleDeleted val="0"/>
    <c:plotArea>
      <c:layout/>
      <c:barChart>
        <c:barDir val="col"/>
        <c:grouping val="clustered"/>
        <c:varyColors val="0"/>
        <c:ser>
          <c:idx val="0"/>
          <c:order val="0"/>
          <c:tx>
            <c:strRef>
              <c:f>tabele!$Z$61</c:f>
              <c:strCache>
                <c:ptCount val="1"/>
                <c:pt idx="0">
                  <c:v>Član 23</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tabele!$Y$62:$Y$64</c:f>
              <c:numCache>
                <c:formatCode>General</c:formatCode>
                <c:ptCount val="3"/>
                <c:pt idx="0">
                  <c:v>2019</c:v>
                </c:pt>
                <c:pt idx="1">
                  <c:v>2020</c:v>
                </c:pt>
                <c:pt idx="2">
                  <c:v>2021</c:v>
                </c:pt>
              </c:numCache>
            </c:numRef>
          </c:cat>
          <c:val>
            <c:numRef>
              <c:f>tabele!$Z$62:$Z$64</c:f>
              <c:numCache>
                <c:formatCode>General</c:formatCode>
                <c:ptCount val="3"/>
                <c:pt idx="0">
                  <c:v>0</c:v>
                </c:pt>
                <c:pt idx="1">
                  <c:v>0</c:v>
                </c:pt>
                <c:pt idx="2">
                  <c:v>0</c:v>
                </c:pt>
              </c:numCache>
            </c:numRef>
          </c:val>
          <c:extLst>
            <c:ext xmlns:c16="http://schemas.microsoft.com/office/drawing/2014/chart" uri="{C3380CC4-5D6E-409C-BE32-E72D297353CC}">
              <c16:uniqueId val="{00000000-731B-42CD-92B0-C01DF4AF1119}"/>
            </c:ext>
          </c:extLst>
        </c:ser>
        <c:ser>
          <c:idx val="1"/>
          <c:order val="1"/>
          <c:tx>
            <c:strRef>
              <c:f>tabele!$AA$61</c:f>
              <c:strCache>
                <c:ptCount val="1"/>
                <c:pt idx="0">
                  <c:v>Broj ugovora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tabele!$Y$62:$Y$64</c:f>
              <c:numCache>
                <c:formatCode>General</c:formatCode>
                <c:ptCount val="3"/>
                <c:pt idx="0">
                  <c:v>2019</c:v>
                </c:pt>
                <c:pt idx="1">
                  <c:v>2020</c:v>
                </c:pt>
                <c:pt idx="2">
                  <c:v>2021</c:v>
                </c:pt>
              </c:numCache>
            </c:numRef>
          </c:cat>
          <c:val>
            <c:numRef>
              <c:f>tabele!$AA$62:$AA$64</c:f>
              <c:numCache>
                <c:formatCode>General</c:formatCode>
                <c:ptCount val="3"/>
                <c:pt idx="0">
                  <c:v>73</c:v>
                </c:pt>
                <c:pt idx="1">
                  <c:v>55</c:v>
                </c:pt>
                <c:pt idx="2">
                  <c:v>48</c:v>
                </c:pt>
              </c:numCache>
            </c:numRef>
          </c:val>
          <c:extLst>
            <c:ext xmlns:c16="http://schemas.microsoft.com/office/drawing/2014/chart" uri="{C3380CC4-5D6E-409C-BE32-E72D297353CC}">
              <c16:uniqueId val="{00000001-731B-42CD-92B0-C01DF4AF1119}"/>
            </c:ext>
          </c:extLst>
        </c:ser>
        <c:dLbls>
          <c:showLegendKey val="0"/>
          <c:showVal val="0"/>
          <c:showCatName val="0"/>
          <c:showSerName val="0"/>
          <c:showPercent val="0"/>
          <c:showBubbleSize val="0"/>
        </c:dLbls>
        <c:gapWidth val="100"/>
        <c:overlap val="-24"/>
        <c:axId val="492609792"/>
        <c:axId val="492611432"/>
      </c:barChart>
      <c:catAx>
        <c:axId val="49260979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492611432"/>
        <c:crosses val="autoZero"/>
        <c:auto val="1"/>
        <c:lblAlgn val="ctr"/>
        <c:lblOffset val="100"/>
        <c:noMultiLvlLbl val="0"/>
      </c:catAx>
      <c:valAx>
        <c:axId val="49261143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492609792"/>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r-Latn-R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bs-Latn-BA"/>
              <a:t>Član 24</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sr-Latn-RS"/>
        </a:p>
      </c:txPr>
    </c:title>
    <c:autoTitleDeleted val="0"/>
    <c:plotArea>
      <c:layout/>
      <c:barChart>
        <c:barDir val="col"/>
        <c:grouping val="clustered"/>
        <c:varyColors val="0"/>
        <c:ser>
          <c:idx val="0"/>
          <c:order val="0"/>
          <c:tx>
            <c:strRef>
              <c:f>tabele!$S$79</c:f>
              <c:strCache>
                <c:ptCount val="1"/>
                <c:pt idx="0">
                  <c:v>Član 24</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tabele!$R$80:$R$82</c:f>
              <c:numCache>
                <c:formatCode>General</c:formatCode>
                <c:ptCount val="3"/>
                <c:pt idx="0">
                  <c:v>2019</c:v>
                </c:pt>
                <c:pt idx="1">
                  <c:v>2020</c:v>
                </c:pt>
                <c:pt idx="2">
                  <c:v>2021</c:v>
                </c:pt>
              </c:numCache>
            </c:numRef>
          </c:cat>
          <c:val>
            <c:numRef>
              <c:f>tabele!$S$80:$S$82</c:f>
              <c:numCache>
                <c:formatCode>General</c:formatCode>
                <c:ptCount val="3"/>
                <c:pt idx="0">
                  <c:v>0</c:v>
                </c:pt>
                <c:pt idx="1">
                  <c:v>0</c:v>
                </c:pt>
                <c:pt idx="2">
                  <c:v>0</c:v>
                </c:pt>
              </c:numCache>
            </c:numRef>
          </c:val>
          <c:extLst>
            <c:ext xmlns:c16="http://schemas.microsoft.com/office/drawing/2014/chart" uri="{C3380CC4-5D6E-409C-BE32-E72D297353CC}">
              <c16:uniqueId val="{00000000-E42C-4BD2-8408-FE730AB23C7D}"/>
            </c:ext>
          </c:extLst>
        </c:ser>
        <c:ser>
          <c:idx val="1"/>
          <c:order val="1"/>
          <c:tx>
            <c:strRef>
              <c:f>tabele!$T$79</c:f>
              <c:strCache>
                <c:ptCount val="1"/>
                <c:pt idx="0">
                  <c:v>Broj ugovora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tabele!$R$80:$R$82</c:f>
              <c:numCache>
                <c:formatCode>General</c:formatCode>
                <c:ptCount val="3"/>
                <c:pt idx="0">
                  <c:v>2019</c:v>
                </c:pt>
                <c:pt idx="1">
                  <c:v>2020</c:v>
                </c:pt>
                <c:pt idx="2">
                  <c:v>2021</c:v>
                </c:pt>
              </c:numCache>
            </c:numRef>
          </c:cat>
          <c:val>
            <c:numRef>
              <c:f>tabele!$T$80:$T$82</c:f>
              <c:numCache>
                <c:formatCode>General</c:formatCode>
                <c:ptCount val="3"/>
                <c:pt idx="0">
                  <c:v>304</c:v>
                </c:pt>
                <c:pt idx="1">
                  <c:v>331</c:v>
                </c:pt>
                <c:pt idx="2">
                  <c:v>255</c:v>
                </c:pt>
              </c:numCache>
            </c:numRef>
          </c:val>
          <c:extLst>
            <c:ext xmlns:c16="http://schemas.microsoft.com/office/drawing/2014/chart" uri="{C3380CC4-5D6E-409C-BE32-E72D297353CC}">
              <c16:uniqueId val="{00000001-E42C-4BD2-8408-FE730AB23C7D}"/>
            </c:ext>
          </c:extLst>
        </c:ser>
        <c:dLbls>
          <c:showLegendKey val="0"/>
          <c:showVal val="0"/>
          <c:showCatName val="0"/>
          <c:showSerName val="0"/>
          <c:showPercent val="0"/>
          <c:showBubbleSize val="0"/>
        </c:dLbls>
        <c:gapWidth val="100"/>
        <c:overlap val="-24"/>
        <c:axId val="502249912"/>
        <c:axId val="502246960"/>
      </c:barChart>
      <c:catAx>
        <c:axId val="50224991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502246960"/>
        <c:crosses val="autoZero"/>
        <c:auto val="1"/>
        <c:lblAlgn val="ctr"/>
        <c:lblOffset val="100"/>
        <c:noMultiLvlLbl val="0"/>
      </c:catAx>
      <c:valAx>
        <c:axId val="50224696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502249912"/>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sr-Latn-RS"/>
        </a:p>
      </c:txPr>
    </c:title>
    <c:autoTitleDeleted val="0"/>
    <c:plotArea>
      <c:layout/>
      <c:barChart>
        <c:barDir val="bar"/>
        <c:grouping val="stacked"/>
        <c:varyColors val="0"/>
        <c:ser>
          <c:idx val="0"/>
          <c:order val="0"/>
          <c:tx>
            <c:strRef>
              <c:f>Sheet2!$B$1</c:f>
              <c:strCache>
                <c:ptCount val="1"/>
                <c:pt idx="0">
                  <c:v>Broj ugovora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Sheet2!$A$2:$A$4</c:f>
              <c:strCache>
                <c:ptCount val="3"/>
                <c:pt idx="0">
                  <c:v>2019 godina</c:v>
                </c:pt>
                <c:pt idx="1">
                  <c:v>2020 godina</c:v>
                </c:pt>
                <c:pt idx="2">
                  <c:v>2021 godina</c:v>
                </c:pt>
              </c:strCache>
            </c:strRef>
          </c:cat>
          <c:val>
            <c:numRef>
              <c:f>Sheet2!$B$2:$B$4</c:f>
              <c:numCache>
                <c:formatCode>General</c:formatCode>
                <c:ptCount val="3"/>
                <c:pt idx="0">
                  <c:v>1546</c:v>
                </c:pt>
                <c:pt idx="1">
                  <c:v>2062</c:v>
                </c:pt>
                <c:pt idx="2">
                  <c:v>1240</c:v>
                </c:pt>
              </c:numCache>
            </c:numRef>
          </c:val>
          <c:extLst>
            <c:ext xmlns:c16="http://schemas.microsoft.com/office/drawing/2014/chart" uri="{C3380CC4-5D6E-409C-BE32-E72D297353CC}">
              <c16:uniqueId val="{00000000-EFBA-4731-B40D-0200DA9B3CB0}"/>
            </c:ext>
          </c:extLst>
        </c:ser>
        <c:dLbls>
          <c:showLegendKey val="0"/>
          <c:showVal val="0"/>
          <c:showCatName val="0"/>
          <c:showSerName val="0"/>
          <c:showPercent val="0"/>
          <c:showBubbleSize val="0"/>
        </c:dLbls>
        <c:gapWidth val="150"/>
        <c:overlap val="100"/>
        <c:axId val="475030656"/>
        <c:axId val="475033280"/>
      </c:barChart>
      <c:catAx>
        <c:axId val="475030656"/>
        <c:scaling>
          <c:orientation val="minMax"/>
        </c:scaling>
        <c:delete val="0"/>
        <c:axPos val="l"/>
        <c:numFmt formatCode="General" sourceLinked="1"/>
        <c:majorTickMark val="out"/>
        <c:minorTickMark val="none"/>
        <c:tickLblPos val="nextTo"/>
        <c:spPr>
          <a:noFill/>
          <a:ln w="9525" cap="flat" cmpd="sng" algn="ctr">
            <a:solidFill>
              <a:schemeClr val="dk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475033280"/>
        <c:crosses val="autoZero"/>
        <c:auto val="1"/>
        <c:lblAlgn val="ctr"/>
        <c:lblOffset val="100"/>
        <c:noMultiLvlLbl val="0"/>
      </c:catAx>
      <c:valAx>
        <c:axId val="475033280"/>
        <c:scaling>
          <c:orientation val="minMax"/>
        </c:scaling>
        <c:delete val="0"/>
        <c:axPos val="b"/>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47503065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bs-Latn-BA"/>
              <a:t>Vrijednost ugovora po članovima</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sr-Latn-RS"/>
        </a:p>
      </c:txPr>
    </c:title>
    <c:autoTitleDeleted val="0"/>
    <c:plotArea>
      <c:layout/>
      <c:barChart>
        <c:barDir val="bar"/>
        <c:grouping val="clustered"/>
        <c:varyColors val="0"/>
        <c:ser>
          <c:idx val="0"/>
          <c:order val="0"/>
          <c:tx>
            <c:strRef>
              <c:f>tabele!$F$3</c:f>
              <c:strCache>
                <c:ptCount val="1"/>
                <c:pt idx="0">
                  <c:v>Radovi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tabele!$E$4:$E$15</c:f>
              <c:strCache>
                <c:ptCount val="12"/>
                <c:pt idx="0">
                  <c:v>Član 21. Stav (1) Tačka a)</c:v>
                </c:pt>
                <c:pt idx="1">
                  <c:v>Član 21. Stav (1) Tačka b)</c:v>
                </c:pt>
                <c:pt idx="2">
                  <c:v>Član 21. Stav (1) Tačka c)</c:v>
                </c:pt>
                <c:pt idx="3">
                  <c:v>Član 21. Stav (1) Tačka d)</c:v>
                </c:pt>
                <c:pt idx="4">
                  <c:v>Član 22. Stav (1) Tačka b)</c:v>
                </c:pt>
                <c:pt idx="5">
                  <c:v>Član 22. Stav (1) Tačka c)</c:v>
                </c:pt>
                <c:pt idx="6">
                  <c:v>Član 22. Stav (1) Tačka d)</c:v>
                </c:pt>
                <c:pt idx="7">
                  <c:v>Član 23. Stav (1) Tačka a)</c:v>
                </c:pt>
                <c:pt idx="8">
                  <c:v>Član 23. Stav (1) Tačka b)</c:v>
                </c:pt>
                <c:pt idx="9">
                  <c:v>Član 23. Stav (1) Tačka c)</c:v>
                </c:pt>
                <c:pt idx="10">
                  <c:v>Član 24. Stav (1) Tačka a)</c:v>
                </c:pt>
                <c:pt idx="11">
                  <c:v>Član 24. Stav (1) Tačka b)</c:v>
                </c:pt>
              </c:strCache>
            </c:strRef>
          </c:cat>
          <c:val>
            <c:numRef>
              <c:f>tabele!$F$4:$F$15</c:f>
              <c:numCache>
                <c:formatCode>#,##0.00</c:formatCode>
                <c:ptCount val="12"/>
                <c:pt idx="0">
                  <c:v>4379128.37</c:v>
                </c:pt>
                <c:pt idx="1">
                  <c:v>1652.74</c:v>
                </c:pt>
                <c:pt idx="2">
                  <c:v>466230.68999999994</c:v>
                </c:pt>
                <c:pt idx="3">
                  <c:v>2950170.09</c:v>
                </c:pt>
                <c:pt idx="10">
                  <c:v>14491765.230000002</c:v>
                </c:pt>
                <c:pt idx="11">
                  <c:v>1137655.78</c:v>
                </c:pt>
              </c:numCache>
            </c:numRef>
          </c:val>
          <c:extLst>
            <c:ext xmlns:c16="http://schemas.microsoft.com/office/drawing/2014/chart" uri="{C3380CC4-5D6E-409C-BE32-E72D297353CC}">
              <c16:uniqueId val="{00000000-1993-4762-B99C-45F701FAA163}"/>
            </c:ext>
          </c:extLst>
        </c:ser>
        <c:ser>
          <c:idx val="1"/>
          <c:order val="1"/>
          <c:tx>
            <c:strRef>
              <c:f>tabele!$G$3</c:f>
              <c:strCache>
                <c:ptCount val="1"/>
                <c:pt idx="0">
                  <c:v>Robe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tabele!$E$4:$E$15</c:f>
              <c:strCache>
                <c:ptCount val="12"/>
                <c:pt idx="0">
                  <c:v>Član 21. Stav (1) Tačka a)</c:v>
                </c:pt>
                <c:pt idx="1">
                  <c:v>Član 21. Stav (1) Tačka b)</c:v>
                </c:pt>
                <c:pt idx="2">
                  <c:v>Član 21. Stav (1) Tačka c)</c:v>
                </c:pt>
                <c:pt idx="3">
                  <c:v>Član 21. Stav (1) Tačka d)</c:v>
                </c:pt>
                <c:pt idx="4">
                  <c:v>Član 22. Stav (1) Tačka b)</c:v>
                </c:pt>
                <c:pt idx="5">
                  <c:v>Član 22. Stav (1) Tačka c)</c:v>
                </c:pt>
                <c:pt idx="6">
                  <c:v>Član 22. Stav (1) Tačka d)</c:v>
                </c:pt>
                <c:pt idx="7">
                  <c:v>Član 23. Stav (1) Tačka a)</c:v>
                </c:pt>
                <c:pt idx="8">
                  <c:v>Član 23. Stav (1) Tačka b)</c:v>
                </c:pt>
                <c:pt idx="9">
                  <c:v>Član 23. Stav (1) Tačka c)</c:v>
                </c:pt>
                <c:pt idx="10">
                  <c:v>Član 24. Stav (1) Tačka a)</c:v>
                </c:pt>
                <c:pt idx="11">
                  <c:v>Član 24. Stav (1) Tačka b)</c:v>
                </c:pt>
              </c:strCache>
            </c:strRef>
          </c:cat>
          <c:val>
            <c:numRef>
              <c:f>tabele!$G$4:$G$15</c:f>
              <c:numCache>
                <c:formatCode>#,##0.00</c:formatCode>
                <c:ptCount val="12"/>
                <c:pt idx="0">
                  <c:v>6483305.6499999994</c:v>
                </c:pt>
                <c:pt idx="1">
                  <c:v>249998.4</c:v>
                </c:pt>
                <c:pt idx="2">
                  <c:v>161053367.0800001</c:v>
                </c:pt>
                <c:pt idx="3">
                  <c:v>67439258.640000015</c:v>
                </c:pt>
                <c:pt idx="4">
                  <c:v>587277.21000000008</c:v>
                </c:pt>
                <c:pt idx="5">
                  <c:v>848577</c:v>
                </c:pt>
                <c:pt idx="6">
                  <c:v>199620</c:v>
                </c:pt>
              </c:numCache>
            </c:numRef>
          </c:val>
          <c:extLst>
            <c:ext xmlns:c16="http://schemas.microsoft.com/office/drawing/2014/chart" uri="{C3380CC4-5D6E-409C-BE32-E72D297353CC}">
              <c16:uniqueId val="{00000001-1993-4762-B99C-45F701FAA163}"/>
            </c:ext>
          </c:extLst>
        </c:ser>
        <c:ser>
          <c:idx val="2"/>
          <c:order val="2"/>
          <c:tx>
            <c:strRef>
              <c:f>tabele!$H$3</c:f>
              <c:strCache>
                <c:ptCount val="1"/>
                <c:pt idx="0">
                  <c:v>Usluge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tabele!$E$4:$E$15</c:f>
              <c:strCache>
                <c:ptCount val="12"/>
                <c:pt idx="0">
                  <c:v>Član 21. Stav (1) Tačka a)</c:v>
                </c:pt>
                <c:pt idx="1">
                  <c:v>Član 21. Stav (1) Tačka b)</c:v>
                </c:pt>
                <c:pt idx="2">
                  <c:v>Član 21. Stav (1) Tačka c)</c:v>
                </c:pt>
                <c:pt idx="3">
                  <c:v>Član 21. Stav (1) Tačka d)</c:v>
                </c:pt>
                <c:pt idx="4">
                  <c:v>Član 22. Stav (1) Tačka b)</c:v>
                </c:pt>
                <c:pt idx="5">
                  <c:v>Član 22. Stav (1) Tačka c)</c:v>
                </c:pt>
                <c:pt idx="6">
                  <c:v>Član 22. Stav (1) Tačka d)</c:v>
                </c:pt>
                <c:pt idx="7">
                  <c:v>Član 23. Stav (1) Tačka a)</c:v>
                </c:pt>
                <c:pt idx="8">
                  <c:v>Član 23. Stav (1) Tačka b)</c:v>
                </c:pt>
                <c:pt idx="9">
                  <c:v>Član 23. Stav (1) Tačka c)</c:v>
                </c:pt>
                <c:pt idx="10">
                  <c:v>Član 24. Stav (1) Tačka a)</c:v>
                </c:pt>
                <c:pt idx="11">
                  <c:v>Član 24. Stav (1) Tačka b)</c:v>
                </c:pt>
              </c:strCache>
            </c:strRef>
          </c:cat>
          <c:val>
            <c:numRef>
              <c:f>tabele!$H$4:$H$15</c:f>
              <c:numCache>
                <c:formatCode>#,##0.00</c:formatCode>
                <c:ptCount val="12"/>
                <c:pt idx="0">
                  <c:v>5987521.7699999996</c:v>
                </c:pt>
                <c:pt idx="1">
                  <c:v>38776</c:v>
                </c:pt>
                <c:pt idx="2">
                  <c:v>58937583.200000003</c:v>
                </c:pt>
                <c:pt idx="3">
                  <c:v>5679201.4899999984</c:v>
                </c:pt>
                <c:pt idx="4">
                  <c:v>33807.229999999996</c:v>
                </c:pt>
                <c:pt idx="5">
                  <c:v>5850</c:v>
                </c:pt>
                <c:pt idx="7">
                  <c:v>938437</c:v>
                </c:pt>
                <c:pt idx="8">
                  <c:v>2002812.0999999999</c:v>
                </c:pt>
                <c:pt idx="9">
                  <c:v>887371.99</c:v>
                </c:pt>
                <c:pt idx="10">
                  <c:v>15029.82</c:v>
                </c:pt>
              </c:numCache>
            </c:numRef>
          </c:val>
          <c:extLst>
            <c:ext xmlns:c16="http://schemas.microsoft.com/office/drawing/2014/chart" uri="{C3380CC4-5D6E-409C-BE32-E72D297353CC}">
              <c16:uniqueId val="{00000002-1993-4762-B99C-45F701FAA163}"/>
            </c:ext>
          </c:extLst>
        </c:ser>
        <c:dLbls>
          <c:showLegendKey val="0"/>
          <c:showVal val="0"/>
          <c:showCatName val="0"/>
          <c:showSerName val="0"/>
          <c:showPercent val="0"/>
          <c:showBubbleSize val="0"/>
        </c:dLbls>
        <c:gapWidth val="115"/>
        <c:overlap val="-20"/>
        <c:axId val="428496680"/>
        <c:axId val="428496024"/>
      </c:barChart>
      <c:catAx>
        <c:axId val="428496680"/>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428496024"/>
        <c:crosses val="autoZero"/>
        <c:auto val="1"/>
        <c:lblAlgn val="ctr"/>
        <c:lblOffset val="100"/>
        <c:noMultiLvlLbl val="0"/>
      </c:catAx>
      <c:valAx>
        <c:axId val="428496024"/>
        <c:scaling>
          <c:orientation val="minMax"/>
        </c:scaling>
        <c:delete val="0"/>
        <c:axPos val="b"/>
        <c:majorGridlines>
          <c:spPr>
            <a:ln w="9525" cap="flat" cmpd="sng" algn="ctr">
              <a:solidFill>
                <a:schemeClr val="lt1">
                  <a:lumMod val="95000"/>
                  <a:alpha val="1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428496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sr-Latn-RS"/>
        </a:p>
      </c:txPr>
    </c:title>
    <c:autoTitleDeleted val="0"/>
    <c:plotArea>
      <c:layout/>
      <c:barChart>
        <c:barDir val="bar"/>
        <c:grouping val="clustered"/>
        <c:varyColors val="0"/>
        <c:ser>
          <c:idx val="0"/>
          <c:order val="0"/>
          <c:tx>
            <c:strRef>
              <c:f>tabele!$B$2</c:f>
              <c:strCache>
                <c:ptCount val="1"/>
                <c:pt idx="0">
                  <c:v>Vrijednost ugovora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tabele!$A$3:$A$8</c:f>
              <c:strCache>
                <c:ptCount val="6"/>
                <c:pt idx="0">
                  <c:v>Državni nivo</c:v>
                </c:pt>
                <c:pt idx="1">
                  <c:v>Entititetski nivo/Brčko Distrikt nivo</c:v>
                </c:pt>
                <c:pt idx="2">
                  <c:v>Grad</c:v>
                </c:pt>
                <c:pt idx="3">
                  <c:v>Kantonalni nivo</c:v>
                </c:pt>
                <c:pt idx="4">
                  <c:v>Općinski nivo</c:v>
                </c:pt>
                <c:pt idx="5">
                  <c:v>Ukupno</c:v>
                </c:pt>
              </c:strCache>
            </c:strRef>
          </c:cat>
          <c:val>
            <c:numRef>
              <c:f>tabele!$B$3:$B$8</c:f>
              <c:numCache>
                <c:formatCode>#,##0.00</c:formatCode>
                <c:ptCount val="6"/>
                <c:pt idx="0">
                  <c:v>4006696.6600000015</c:v>
                </c:pt>
                <c:pt idx="1">
                  <c:v>299268509.28999996</c:v>
                </c:pt>
                <c:pt idx="2">
                  <c:v>7911190.9800000004</c:v>
                </c:pt>
                <c:pt idx="3">
                  <c:v>14453680.020000003</c:v>
                </c:pt>
                <c:pt idx="4">
                  <c:v>9174320.5299999993</c:v>
                </c:pt>
                <c:pt idx="5">
                  <c:v>334814397.47999996</c:v>
                </c:pt>
              </c:numCache>
            </c:numRef>
          </c:val>
          <c:extLst>
            <c:ext xmlns:c16="http://schemas.microsoft.com/office/drawing/2014/chart" uri="{C3380CC4-5D6E-409C-BE32-E72D297353CC}">
              <c16:uniqueId val="{00000000-7118-4D42-8546-9DAF8D7E2A79}"/>
            </c:ext>
          </c:extLst>
        </c:ser>
        <c:dLbls>
          <c:showLegendKey val="0"/>
          <c:showVal val="0"/>
          <c:showCatName val="0"/>
          <c:showSerName val="0"/>
          <c:showPercent val="0"/>
          <c:showBubbleSize val="0"/>
        </c:dLbls>
        <c:gapWidth val="115"/>
        <c:overlap val="-20"/>
        <c:axId val="418533824"/>
        <c:axId val="418534152"/>
      </c:barChart>
      <c:catAx>
        <c:axId val="418533824"/>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418534152"/>
        <c:crosses val="autoZero"/>
        <c:auto val="1"/>
        <c:lblAlgn val="ctr"/>
        <c:lblOffset val="100"/>
        <c:noMultiLvlLbl val="0"/>
      </c:catAx>
      <c:valAx>
        <c:axId val="418534152"/>
        <c:scaling>
          <c:orientation val="minMax"/>
        </c:scaling>
        <c:delete val="0"/>
        <c:axPos val="b"/>
        <c:majorGridlines>
          <c:spPr>
            <a:ln w="9525" cap="flat" cmpd="sng" algn="ctr">
              <a:solidFill>
                <a:schemeClr val="lt1">
                  <a:lumMod val="95000"/>
                  <a:alpha val="1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41853382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endParaRPr lang="sr-Latn-RS"/>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tabele!$B$51</c:f>
              <c:strCache>
                <c:ptCount val="1"/>
                <c:pt idx="0">
                  <c:v>Broj ugovora</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tabele!$A$52:$A$56</c:f>
              <c:strCache>
                <c:ptCount val="5"/>
                <c:pt idx="0">
                  <c:v>Državni nivo</c:v>
                </c:pt>
                <c:pt idx="1">
                  <c:v>Entititetski nivo/Brčko Distrikt nivo</c:v>
                </c:pt>
                <c:pt idx="2">
                  <c:v>Grad</c:v>
                </c:pt>
                <c:pt idx="3">
                  <c:v>Kantonalni nivo</c:v>
                </c:pt>
                <c:pt idx="4">
                  <c:v>Općinski nivo</c:v>
                </c:pt>
              </c:strCache>
            </c:strRef>
          </c:cat>
          <c:val>
            <c:numRef>
              <c:f>tabele!$B$52:$B$56</c:f>
              <c:numCache>
                <c:formatCode>General</c:formatCode>
                <c:ptCount val="5"/>
                <c:pt idx="0">
                  <c:v>183</c:v>
                </c:pt>
                <c:pt idx="1">
                  <c:v>533</c:v>
                </c:pt>
                <c:pt idx="2">
                  <c:v>98</c:v>
                </c:pt>
                <c:pt idx="3">
                  <c:v>174</c:v>
                </c:pt>
                <c:pt idx="4">
                  <c:v>251</c:v>
                </c:pt>
              </c:numCache>
            </c:numRef>
          </c:val>
          <c:extLst>
            <c:ext xmlns:c16="http://schemas.microsoft.com/office/drawing/2014/chart" uri="{C3380CC4-5D6E-409C-BE32-E72D297353CC}">
              <c16:uniqueId val="{00000000-6B69-496E-9DF8-936C48FBFA0E}"/>
            </c:ext>
          </c:extLst>
        </c:ser>
        <c:dLbls>
          <c:showLegendKey val="0"/>
          <c:showVal val="1"/>
          <c:showCatName val="0"/>
          <c:showSerName val="0"/>
          <c:showPercent val="0"/>
          <c:showBubbleSize val="0"/>
        </c:dLbls>
        <c:gapWidth val="84"/>
        <c:gapDepth val="53"/>
        <c:shape val="box"/>
        <c:axId val="-1203374608"/>
        <c:axId val="-1203375152"/>
        <c:axId val="0"/>
      </c:bar3DChart>
      <c:catAx>
        <c:axId val="-12033746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sr-Latn-RS"/>
          </a:p>
        </c:txPr>
        <c:crossAx val="-1203375152"/>
        <c:crosses val="autoZero"/>
        <c:auto val="1"/>
        <c:lblAlgn val="ctr"/>
        <c:lblOffset val="100"/>
        <c:noMultiLvlLbl val="0"/>
      </c:catAx>
      <c:valAx>
        <c:axId val="-1203375152"/>
        <c:scaling>
          <c:orientation val="minMax"/>
        </c:scaling>
        <c:delete val="1"/>
        <c:axPos val="b"/>
        <c:numFmt formatCode="General" sourceLinked="1"/>
        <c:majorTickMark val="out"/>
        <c:minorTickMark val="none"/>
        <c:tickLblPos val="nextTo"/>
        <c:crossAx val="-1203374608"/>
        <c:crosses val="autoZero"/>
        <c:crossBetween val="between"/>
      </c:valAx>
      <c:spPr>
        <a:noFill/>
        <a:ln>
          <a:noFill/>
        </a:ln>
        <a:effectLst/>
      </c:spPr>
    </c:plotArea>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tabele!$L$3</c:f>
              <c:strCache>
                <c:ptCount val="1"/>
                <c:pt idx="0">
                  <c:v>Radovi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tabele!$K$4:$K$7</c:f>
              <c:strCache>
                <c:ptCount val="4"/>
                <c:pt idx="0">
                  <c:v>Član 21. Stav (1) Tačka a)</c:v>
                </c:pt>
                <c:pt idx="1">
                  <c:v>Član 21. Stav (1) Tačka b)</c:v>
                </c:pt>
                <c:pt idx="2">
                  <c:v>Član 21. Stav (1) Tačka c)</c:v>
                </c:pt>
                <c:pt idx="3">
                  <c:v>Član 21. Stav (1) Tačka d)</c:v>
                </c:pt>
              </c:strCache>
            </c:strRef>
          </c:cat>
          <c:val>
            <c:numRef>
              <c:f>tabele!$L$4:$L$7</c:f>
              <c:numCache>
                <c:formatCode>#,##0</c:formatCode>
                <c:ptCount val="4"/>
                <c:pt idx="0">
                  <c:v>4379128.37</c:v>
                </c:pt>
                <c:pt idx="1">
                  <c:v>1652.74</c:v>
                </c:pt>
                <c:pt idx="2">
                  <c:v>466230.68999999994</c:v>
                </c:pt>
                <c:pt idx="3">
                  <c:v>2950170.09</c:v>
                </c:pt>
              </c:numCache>
            </c:numRef>
          </c:val>
          <c:extLst>
            <c:ext xmlns:c16="http://schemas.microsoft.com/office/drawing/2014/chart" uri="{C3380CC4-5D6E-409C-BE32-E72D297353CC}">
              <c16:uniqueId val="{00000000-164C-4381-B9E8-EC3B43B8CC6A}"/>
            </c:ext>
          </c:extLst>
        </c:ser>
        <c:ser>
          <c:idx val="1"/>
          <c:order val="1"/>
          <c:tx>
            <c:strRef>
              <c:f>tabele!$M$3</c:f>
              <c:strCache>
                <c:ptCount val="1"/>
                <c:pt idx="0">
                  <c:v>Robe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tabele!$K$4:$K$7</c:f>
              <c:strCache>
                <c:ptCount val="4"/>
                <c:pt idx="0">
                  <c:v>Član 21. Stav (1) Tačka a)</c:v>
                </c:pt>
                <c:pt idx="1">
                  <c:v>Član 21. Stav (1) Tačka b)</c:v>
                </c:pt>
                <c:pt idx="2">
                  <c:v>Član 21. Stav (1) Tačka c)</c:v>
                </c:pt>
                <c:pt idx="3">
                  <c:v>Član 21. Stav (1) Tačka d)</c:v>
                </c:pt>
              </c:strCache>
            </c:strRef>
          </c:cat>
          <c:val>
            <c:numRef>
              <c:f>tabele!$M$4:$M$7</c:f>
              <c:numCache>
                <c:formatCode>#,##0</c:formatCode>
                <c:ptCount val="4"/>
                <c:pt idx="0">
                  <c:v>6483305.6499999994</c:v>
                </c:pt>
                <c:pt idx="1">
                  <c:v>249998.4</c:v>
                </c:pt>
                <c:pt idx="2">
                  <c:v>161053367.0800001</c:v>
                </c:pt>
                <c:pt idx="3">
                  <c:v>67439258.640000015</c:v>
                </c:pt>
              </c:numCache>
            </c:numRef>
          </c:val>
          <c:extLst>
            <c:ext xmlns:c16="http://schemas.microsoft.com/office/drawing/2014/chart" uri="{C3380CC4-5D6E-409C-BE32-E72D297353CC}">
              <c16:uniqueId val="{00000001-164C-4381-B9E8-EC3B43B8CC6A}"/>
            </c:ext>
          </c:extLst>
        </c:ser>
        <c:ser>
          <c:idx val="2"/>
          <c:order val="2"/>
          <c:tx>
            <c:strRef>
              <c:f>tabele!$N$3</c:f>
              <c:strCache>
                <c:ptCount val="1"/>
                <c:pt idx="0">
                  <c:v>Usluge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tabele!$K$4:$K$7</c:f>
              <c:strCache>
                <c:ptCount val="4"/>
                <c:pt idx="0">
                  <c:v>Član 21. Stav (1) Tačka a)</c:v>
                </c:pt>
                <c:pt idx="1">
                  <c:v>Član 21. Stav (1) Tačka b)</c:v>
                </c:pt>
                <c:pt idx="2">
                  <c:v>Član 21. Stav (1) Tačka c)</c:v>
                </c:pt>
                <c:pt idx="3">
                  <c:v>Član 21. Stav (1) Tačka d)</c:v>
                </c:pt>
              </c:strCache>
            </c:strRef>
          </c:cat>
          <c:val>
            <c:numRef>
              <c:f>tabele!$N$4:$N$7</c:f>
              <c:numCache>
                <c:formatCode>#,##0</c:formatCode>
                <c:ptCount val="4"/>
                <c:pt idx="0">
                  <c:v>5987521.7699999996</c:v>
                </c:pt>
                <c:pt idx="1">
                  <c:v>38776</c:v>
                </c:pt>
                <c:pt idx="2">
                  <c:v>58937583.200000003</c:v>
                </c:pt>
                <c:pt idx="3">
                  <c:v>5679201.4899999984</c:v>
                </c:pt>
              </c:numCache>
            </c:numRef>
          </c:val>
          <c:extLst>
            <c:ext xmlns:c16="http://schemas.microsoft.com/office/drawing/2014/chart" uri="{C3380CC4-5D6E-409C-BE32-E72D297353CC}">
              <c16:uniqueId val="{00000002-164C-4381-B9E8-EC3B43B8CC6A}"/>
            </c:ext>
          </c:extLst>
        </c:ser>
        <c:dLbls>
          <c:showLegendKey val="0"/>
          <c:showVal val="0"/>
          <c:showCatName val="0"/>
          <c:showSerName val="0"/>
          <c:showPercent val="0"/>
          <c:showBubbleSize val="0"/>
        </c:dLbls>
        <c:gapWidth val="115"/>
        <c:overlap val="-20"/>
        <c:axId val="-1147109280"/>
        <c:axId val="-1147099488"/>
      </c:barChart>
      <c:catAx>
        <c:axId val="-1147109280"/>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1147099488"/>
        <c:crosses val="autoZero"/>
        <c:auto val="1"/>
        <c:lblAlgn val="ctr"/>
        <c:lblOffset val="100"/>
        <c:noMultiLvlLbl val="0"/>
      </c:catAx>
      <c:valAx>
        <c:axId val="-1147099488"/>
        <c:scaling>
          <c:orientation val="minMax"/>
        </c:scaling>
        <c:delete val="0"/>
        <c:axPos val="b"/>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1147109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tabele!$L$28</c:f>
              <c:strCache>
                <c:ptCount val="1"/>
                <c:pt idx="0">
                  <c:v>Radovi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tabele!$K$29:$K$32</c:f>
              <c:strCache>
                <c:ptCount val="4"/>
                <c:pt idx="0">
                  <c:v>Član 22. Stav (1) Tačka a)</c:v>
                </c:pt>
                <c:pt idx="1">
                  <c:v>Član 22. Stav (1) Tačka b)</c:v>
                </c:pt>
                <c:pt idx="2">
                  <c:v>Član 22. Stav (1) Tačka c)</c:v>
                </c:pt>
                <c:pt idx="3">
                  <c:v>Član 22. Stav (1) Tačka d)</c:v>
                </c:pt>
              </c:strCache>
            </c:strRef>
          </c:cat>
          <c:val>
            <c:numRef>
              <c:f>tabele!$L$29:$L$32</c:f>
              <c:numCache>
                <c:formatCode>General</c:formatCode>
                <c:ptCount val="4"/>
              </c:numCache>
            </c:numRef>
          </c:val>
          <c:extLst>
            <c:ext xmlns:c16="http://schemas.microsoft.com/office/drawing/2014/chart" uri="{C3380CC4-5D6E-409C-BE32-E72D297353CC}">
              <c16:uniqueId val="{00000000-2A65-4503-B632-6851922CEE86}"/>
            </c:ext>
          </c:extLst>
        </c:ser>
        <c:ser>
          <c:idx val="1"/>
          <c:order val="1"/>
          <c:tx>
            <c:strRef>
              <c:f>tabele!$M$28</c:f>
              <c:strCache>
                <c:ptCount val="1"/>
                <c:pt idx="0">
                  <c:v>Robe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tabele!$K$29:$K$32</c:f>
              <c:strCache>
                <c:ptCount val="4"/>
                <c:pt idx="0">
                  <c:v>Član 22. Stav (1) Tačka a)</c:v>
                </c:pt>
                <c:pt idx="1">
                  <c:v>Član 22. Stav (1) Tačka b)</c:v>
                </c:pt>
                <c:pt idx="2">
                  <c:v>Član 22. Stav (1) Tačka c)</c:v>
                </c:pt>
                <c:pt idx="3">
                  <c:v>Član 22. Stav (1) Tačka d)</c:v>
                </c:pt>
              </c:strCache>
            </c:strRef>
          </c:cat>
          <c:val>
            <c:numRef>
              <c:f>tabele!$M$29:$M$32</c:f>
              <c:numCache>
                <c:formatCode>#,##0</c:formatCode>
                <c:ptCount val="4"/>
                <c:pt idx="1">
                  <c:v>587277.21000000008</c:v>
                </c:pt>
                <c:pt idx="2">
                  <c:v>848577</c:v>
                </c:pt>
                <c:pt idx="3">
                  <c:v>199620</c:v>
                </c:pt>
              </c:numCache>
            </c:numRef>
          </c:val>
          <c:extLst>
            <c:ext xmlns:c16="http://schemas.microsoft.com/office/drawing/2014/chart" uri="{C3380CC4-5D6E-409C-BE32-E72D297353CC}">
              <c16:uniqueId val="{00000001-2A65-4503-B632-6851922CEE86}"/>
            </c:ext>
          </c:extLst>
        </c:ser>
        <c:ser>
          <c:idx val="2"/>
          <c:order val="2"/>
          <c:tx>
            <c:strRef>
              <c:f>tabele!$N$28</c:f>
              <c:strCache>
                <c:ptCount val="1"/>
                <c:pt idx="0">
                  <c:v>Usluge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tabele!$K$29:$K$32</c:f>
              <c:strCache>
                <c:ptCount val="4"/>
                <c:pt idx="0">
                  <c:v>Član 22. Stav (1) Tačka a)</c:v>
                </c:pt>
                <c:pt idx="1">
                  <c:v>Član 22. Stav (1) Tačka b)</c:v>
                </c:pt>
                <c:pt idx="2">
                  <c:v>Član 22. Stav (1) Tačka c)</c:v>
                </c:pt>
                <c:pt idx="3">
                  <c:v>Član 22. Stav (1) Tačka d)</c:v>
                </c:pt>
              </c:strCache>
            </c:strRef>
          </c:cat>
          <c:val>
            <c:numRef>
              <c:f>tabele!$N$29:$N$32</c:f>
              <c:numCache>
                <c:formatCode>#,##0</c:formatCode>
                <c:ptCount val="4"/>
                <c:pt idx="1">
                  <c:v>33807.229999999996</c:v>
                </c:pt>
                <c:pt idx="2">
                  <c:v>5850</c:v>
                </c:pt>
              </c:numCache>
            </c:numRef>
          </c:val>
          <c:extLst>
            <c:ext xmlns:c16="http://schemas.microsoft.com/office/drawing/2014/chart" uri="{C3380CC4-5D6E-409C-BE32-E72D297353CC}">
              <c16:uniqueId val="{00000002-2A65-4503-B632-6851922CEE86}"/>
            </c:ext>
          </c:extLst>
        </c:ser>
        <c:dLbls>
          <c:showLegendKey val="0"/>
          <c:showVal val="0"/>
          <c:showCatName val="0"/>
          <c:showSerName val="0"/>
          <c:showPercent val="0"/>
          <c:showBubbleSize val="0"/>
        </c:dLbls>
        <c:gapWidth val="115"/>
        <c:overlap val="-20"/>
        <c:axId val="-1199117968"/>
        <c:axId val="-1199126128"/>
      </c:barChart>
      <c:catAx>
        <c:axId val="-1199117968"/>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1199126128"/>
        <c:crosses val="autoZero"/>
        <c:auto val="1"/>
        <c:lblAlgn val="ctr"/>
        <c:lblOffset val="100"/>
        <c:noMultiLvlLbl val="0"/>
      </c:catAx>
      <c:valAx>
        <c:axId val="-1199126128"/>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119911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69769496634702"/>
          <c:y val="0.10053222945002957"/>
          <c:w val="0.81819349808996644"/>
          <c:h val="0.62700540611016187"/>
        </c:manualLayout>
      </c:layout>
      <c:barChart>
        <c:barDir val="bar"/>
        <c:grouping val="clustered"/>
        <c:varyColors val="0"/>
        <c:ser>
          <c:idx val="0"/>
          <c:order val="0"/>
          <c:tx>
            <c:strRef>
              <c:f>tabele!$K$53</c:f>
              <c:strCache>
                <c:ptCount val="1"/>
                <c:pt idx="0">
                  <c:v>Član 23. Stav (1) Tačka 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tabele!$L$52:$N$52</c:f>
              <c:strCache>
                <c:ptCount val="1"/>
                <c:pt idx="0">
                  <c:v>Usluge</c:v>
                </c:pt>
              </c:strCache>
            </c:strRef>
          </c:cat>
          <c:val>
            <c:numRef>
              <c:f>tabele!$L$53:$N$53</c:f>
              <c:numCache>
                <c:formatCode>General</c:formatCode>
                <c:ptCount val="3"/>
                <c:pt idx="0" formatCode="#,##0">
                  <c:v>938437</c:v>
                </c:pt>
              </c:numCache>
            </c:numRef>
          </c:val>
          <c:extLst>
            <c:ext xmlns:c16="http://schemas.microsoft.com/office/drawing/2014/chart" uri="{C3380CC4-5D6E-409C-BE32-E72D297353CC}">
              <c16:uniqueId val="{00000000-A1A0-434B-8972-CD67BA3989DB}"/>
            </c:ext>
          </c:extLst>
        </c:ser>
        <c:ser>
          <c:idx val="1"/>
          <c:order val="1"/>
          <c:tx>
            <c:strRef>
              <c:f>tabele!$K$54</c:f>
              <c:strCache>
                <c:ptCount val="1"/>
                <c:pt idx="0">
                  <c:v>Član 23. Stav (1) Tačka b)</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tabele!$L$52:$N$52</c:f>
              <c:strCache>
                <c:ptCount val="1"/>
                <c:pt idx="0">
                  <c:v>Usluge</c:v>
                </c:pt>
              </c:strCache>
            </c:strRef>
          </c:cat>
          <c:val>
            <c:numRef>
              <c:f>tabele!$L$54:$N$54</c:f>
              <c:numCache>
                <c:formatCode>General</c:formatCode>
                <c:ptCount val="3"/>
                <c:pt idx="0" formatCode="#,##0">
                  <c:v>2002812.0999999999</c:v>
                </c:pt>
              </c:numCache>
            </c:numRef>
          </c:val>
          <c:extLst>
            <c:ext xmlns:c16="http://schemas.microsoft.com/office/drawing/2014/chart" uri="{C3380CC4-5D6E-409C-BE32-E72D297353CC}">
              <c16:uniqueId val="{00000001-A1A0-434B-8972-CD67BA3989DB}"/>
            </c:ext>
          </c:extLst>
        </c:ser>
        <c:ser>
          <c:idx val="2"/>
          <c:order val="2"/>
          <c:tx>
            <c:strRef>
              <c:f>tabele!$K$55</c:f>
              <c:strCache>
                <c:ptCount val="1"/>
                <c:pt idx="0">
                  <c:v>Član 23. Stav (1) Tačka c)</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tabele!$L$52:$N$52</c:f>
              <c:strCache>
                <c:ptCount val="1"/>
                <c:pt idx="0">
                  <c:v>Usluge</c:v>
                </c:pt>
              </c:strCache>
            </c:strRef>
          </c:cat>
          <c:val>
            <c:numRef>
              <c:f>tabele!$L$55:$N$55</c:f>
              <c:numCache>
                <c:formatCode>General</c:formatCode>
                <c:ptCount val="3"/>
                <c:pt idx="0" formatCode="#,##0">
                  <c:v>887371.99</c:v>
                </c:pt>
              </c:numCache>
            </c:numRef>
          </c:val>
          <c:extLst>
            <c:ext xmlns:c16="http://schemas.microsoft.com/office/drawing/2014/chart" uri="{C3380CC4-5D6E-409C-BE32-E72D297353CC}">
              <c16:uniqueId val="{00000002-A1A0-434B-8972-CD67BA3989DB}"/>
            </c:ext>
          </c:extLst>
        </c:ser>
        <c:dLbls>
          <c:showLegendKey val="0"/>
          <c:showVal val="0"/>
          <c:showCatName val="0"/>
          <c:showSerName val="0"/>
          <c:showPercent val="0"/>
          <c:showBubbleSize val="0"/>
        </c:dLbls>
        <c:gapWidth val="115"/>
        <c:overlap val="-20"/>
        <c:axId val="-1147103840"/>
        <c:axId val="-1147102752"/>
      </c:barChart>
      <c:catAx>
        <c:axId val="-1147103840"/>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1147102752"/>
        <c:crosses val="autoZero"/>
        <c:auto val="1"/>
        <c:lblAlgn val="ctr"/>
        <c:lblOffset val="100"/>
        <c:noMultiLvlLbl val="0"/>
      </c:catAx>
      <c:valAx>
        <c:axId val="-1147102752"/>
        <c:scaling>
          <c:orientation val="minMax"/>
        </c:scaling>
        <c:delete val="0"/>
        <c:axPos val="b"/>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114710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tabele!$K$76</c:f>
              <c:strCache>
                <c:ptCount val="1"/>
                <c:pt idx="0">
                  <c:v>Član 24. Stav (1) Tačka 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tabele!$L$75:$N$75</c:f>
              <c:strCache>
                <c:ptCount val="1"/>
                <c:pt idx="0">
                  <c:v>Radovi</c:v>
                </c:pt>
              </c:strCache>
            </c:strRef>
          </c:cat>
          <c:val>
            <c:numRef>
              <c:f>tabele!$L$76:$N$76</c:f>
              <c:numCache>
                <c:formatCode>General</c:formatCode>
                <c:ptCount val="3"/>
                <c:pt idx="0" formatCode="#,##0">
                  <c:v>14491765.23</c:v>
                </c:pt>
              </c:numCache>
            </c:numRef>
          </c:val>
          <c:extLst>
            <c:ext xmlns:c16="http://schemas.microsoft.com/office/drawing/2014/chart" uri="{C3380CC4-5D6E-409C-BE32-E72D297353CC}">
              <c16:uniqueId val="{00000000-DF2A-47F4-93E4-34CED24440CD}"/>
            </c:ext>
          </c:extLst>
        </c:ser>
        <c:ser>
          <c:idx val="1"/>
          <c:order val="1"/>
          <c:tx>
            <c:strRef>
              <c:f>tabele!$K$77</c:f>
              <c:strCache>
                <c:ptCount val="1"/>
                <c:pt idx="0">
                  <c:v>Član 24. Stav (1) Tačka b)</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tabele!$L$75:$N$75</c:f>
              <c:strCache>
                <c:ptCount val="1"/>
                <c:pt idx="0">
                  <c:v>Radovi</c:v>
                </c:pt>
              </c:strCache>
            </c:strRef>
          </c:cat>
          <c:val>
            <c:numRef>
              <c:f>tabele!$L$77:$N$77</c:f>
              <c:numCache>
                <c:formatCode>General</c:formatCode>
                <c:ptCount val="3"/>
                <c:pt idx="0" formatCode="#,##0">
                  <c:v>1137655.78</c:v>
                </c:pt>
              </c:numCache>
            </c:numRef>
          </c:val>
          <c:extLst>
            <c:ext xmlns:c16="http://schemas.microsoft.com/office/drawing/2014/chart" uri="{C3380CC4-5D6E-409C-BE32-E72D297353CC}">
              <c16:uniqueId val="{00000001-DF2A-47F4-93E4-34CED24440CD}"/>
            </c:ext>
          </c:extLst>
        </c:ser>
        <c:dLbls>
          <c:showLegendKey val="0"/>
          <c:showVal val="0"/>
          <c:showCatName val="0"/>
          <c:showSerName val="0"/>
          <c:showPercent val="0"/>
          <c:showBubbleSize val="0"/>
        </c:dLbls>
        <c:gapWidth val="115"/>
        <c:overlap val="-20"/>
        <c:axId val="-1147100576"/>
        <c:axId val="-1203373520"/>
      </c:barChart>
      <c:catAx>
        <c:axId val="-1147100576"/>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1203373520"/>
        <c:crosses val="autoZero"/>
        <c:auto val="1"/>
        <c:lblAlgn val="ctr"/>
        <c:lblOffset val="100"/>
        <c:noMultiLvlLbl val="0"/>
      </c:catAx>
      <c:valAx>
        <c:axId val="-1203373520"/>
        <c:scaling>
          <c:orientation val="minMax"/>
        </c:scaling>
        <c:delete val="0"/>
        <c:axPos val="b"/>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114710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dk1">
            <a:lumMod val="50000"/>
            <a:lumOff val="5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9525" cap="flat" cmpd="sng" algn="ctr">
        <a:solidFill>
          <a:schemeClr val="dk1">
            <a:lumMod val="50000"/>
            <a:lumOff val="50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6.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FCF98-5CB3-438D-8DED-288BBCA7E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1712</TotalTime>
  <Pages>1</Pages>
  <Words>5867</Words>
  <Characters>33443</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Djinita Foco</dc:creator>
  <cp:keywords/>
  <dc:description/>
  <cp:lastModifiedBy>Djinita Foco</cp:lastModifiedBy>
  <cp:revision>158</cp:revision>
  <dcterms:created xsi:type="dcterms:W3CDTF">2021-03-10T08:18:00Z</dcterms:created>
  <dcterms:modified xsi:type="dcterms:W3CDTF">2022-05-13T08:18:00Z</dcterms:modified>
</cp:coreProperties>
</file>