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0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3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4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5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6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7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8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9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20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21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2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3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4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5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6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7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8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9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30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31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2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3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4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5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6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7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8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9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40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41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2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3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charts/chart44.xml" ContentType="application/vnd.openxmlformats-officedocument.drawingml.chart+xml"/>
  <Override PartName="/word/charts/style42.xml" ContentType="application/vnd.ms-office.chartstyle+xml"/>
  <Override PartName="/word/charts/colors42.xml" ContentType="application/vnd.ms-office.chartcolorstyle+xml"/>
  <Override PartName="/word/charts/chart45.xml" ContentType="application/vnd.openxmlformats-officedocument.drawingml.chart+xml"/>
  <Override PartName="/word/charts/style43.xml" ContentType="application/vnd.ms-office.chartstyle+xml"/>
  <Override PartName="/word/charts/colors43.xml" ContentType="application/vnd.ms-office.chartcolorstyle+xml"/>
  <Override PartName="/word/charts/chart46.xml" ContentType="application/vnd.openxmlformats-officedocument.drawingml.chart+xml"/>
  <Override PartName="/word/charts/style44.xml" ContentType="application/vnd.ms-office.chartstyle+xml"/>
  <Override PartName="/word/charts/colors44.xml" ContentType="application/vnd.ms-office.chartcolorstyle+xml"/>
  <Override PartName="/word/charts/chart47.xml" ContentType="application/vnd.openxmlformats-officedocument.drawingml.chart+xml"/>
  <Override PartName="/word/charts/style45.xml" ContentType="application/vnd.ms-office.chartstyle+xml"/>
  <Override PartName="/word/charts/colors45.xml" ContentType="application/vnd.ms-office.chartcolorstyle+xml"/>
  <Override PartName="/word/charts/chart48.xml" ContentType="application/vnd.openxmlformats-officedocument.drawingml.chart+xml"/>
  <Override PartName="/word/charts/style46.xml" ContentType="application/vnd.ms-office.chartstyle+xml"/>
  <Override PartName="/word/charts/colors46.xml" ContentType="application/vnd.ms-office.chartcolorstyle+xml"/>
  <Override PartName="/word/charts/chart49.xml" ContentType="application/vnd.openxmlformats-officedocument.drawingml.chart+xml"/>
  <Override PartName="/word/charts/style47.xml" ContentType="application/vnd.ms-office.chartstyle+xml"/>
  <Override PartName="/word/charts/colors4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BE" w:rsidRPr="007628BE" w:rsidRDefault="007628BE" w:rsidP="007628BE">
      <w:pPr>
        <w:jc w:val="center"/>
        <w:rPr>
          <w:i/>
          <w:sz w:val="44"/>
          <w:szCs w:val="44"/>
        </w:rPr>
      </w:pPr>
      <w:bookmarkStart w:id="0" w:name="_GoBack"/>
      <w:bookmarkEnd w:id="0"/>
    </w:p>
    <w:p w:rsidR="007628BE" w:rsidRPr="007628BE" w:rsidRDefault="007628BE" w:rsidP="007628BE">
      <w:pPr>
        <w:jc w:val="center"/>
        <w:rPr>
          <w:i/>
          <w:sz w:val="44"/>
          <w:szCs w:val="44"/>
        </w:rPr>
      </w:pPr>
    </w:p>
    <w:p w:rsidR="007628BE" w:rsidRPr="007628BE" w:rsidRDefault="007628BE" w:rsidP="007628BE">
      <w:pPr>
        <w:jc w:val="center"/>
        <w:rPr>
          <w:i/>
          <w:sz w:val="44"/>
          <w:szCs w:val="44"/>
        </w:rPr>
      </w:pPr>
    </w:p>
    <w:p w:rsidR="007628BE" w:rsidRPr="007628BE" w:rsidRDefault="007628BE" w:rsidP="007628BE">
      <w:pPr>
        <w:jc w:val="center"/>
        <w:rPr>
          <w:i/>
          <w:sz w:val="44"/>
          <w:szCs w:val="44"/>
        </w:rPr>
      </w:pPr>
    </w:p>
    <w:p w:rsidR="007628BE" w:rsidRPr="007628BE" w:rsidRDefault="007628BE" w:rsidP="007628BE">
      <w:pPr>
        <w:jc w:val="center"/>
        <w:rPr>
          <w:i/>
          <w:sz w:val="44"/>
          <w:szCs w:val="44"/>
        </w:rPr>
      </w:pPr>
    </w:p>
    <w:p w:rsidR="007628BE" w:rsidRPr="007628BE" w:rsidRDefault="007628BE" w:rsidP="007628BE">
      <w:pPr>
        <w:jc w:val="center"/>
        <w:rPr>
          <w:i/>
          <w:sz w:val="44"/>
          <w:szCs w:val="44"/>
        </w:rPr>
      </w:pPr>
    </w:p>
    <w:p w:rsidR="007628BE" w:rsidRPr="007628BE" w:rsidRDefault="007628BE" w:rsidP="007628BE">
      <w:pPr>
        <w:jc w:val="center"/>
        <w:rPr>
          <w:i/>
          <w:sz w:val="44"/>
          <w:szCs w:val="44"/>
        </w:rPr>
      </w:pPr>
    </w:p>
    <w:p w:rsidR="007628BE" w:rsidRPr="007628BE" w:rsidRDefault="007628BE" w:rsidP="007628BE">
      <w:pPr>
        <w:jc w:val="center"/>
        <w:rPr>
          <w:i/>
          <w:sz w:val="44"/>
          <w:szCs w:val="44"/>
        </w:rPr>
      </w:pPr>
    </w:p>
    <w:p w:rsidR="007628BE" w:rsidRPr="007628BE" w:rsidRDefault="007628BE" w:rsidP="007628BE">
      <w:pPr>
        <w:jc w:val="center"/>
        <w:rPr>
          <w:i/>
          <w:sz w:val="44"/>
          <w:szCs w:val="44"/>
        </w:rPr>
      </w:pPr>
    </w:p>
    <w:p w:rsidR="007628BE" w:rsidRPr="007628BE" w:rsidRDefault="007628BE" w:rsidP="007628BE">
      <w:pPr>
        <w:jc w:val="center"/>
        <w:rPr>
          <w:i/>
          <w:sz w:val="44"/>
          <w:szCs w:val="44"/>
        </w:rPr>
      </w:pPr>
    </w:p>
    <w:p w:rsidR="007628BE" w:rsidRPr="00A94827" w:rsidRDefault="007156D7" w:rsidP="007628B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Godišnje</w:t>
      </w:r>
      <w:r w:rsidR="007628BE" w:rsidRPr="00A94827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izvješće</w:t>
      </w:r>
      <w:r w:rsidR="007628BE" w:rsidRPr="00A94827">
        <w:rPr>
          <w:b/>
          <w:sz w:val="48"/>
          <w:szCs w:val="48"/>
        </w:rPr>
        <w:t xml:space="preserve"> o dodijeljenim ugovorima u postupcima javnih </w:t>
      </w:r>
      <w:r>
        <w:rPr>
          <w:b/>
          <w:sz w:val="48"/>
          <w:szCs w:val="48"/>
        </w:rPr>
        <w:t>nabava</w:t>
      </w:r>
      <w:r w:rsidR="007628BE" w:rsidRPr="00A94827">
        <w:rPr>
          <w:b/>
          <w:sz w:val="48"/>
          <w:szCs w:val="48"/>
        </w:rPr>
        <w:t xml:space="preserve"> u 202</w:t>
      </w:r>
      <w:r w:rsidR="00DA4031" w:rsidRPr="00A94827">
        <w:rPr>
          <w:b/>
          <w:sz w:val="48"/>
          <w:szCs w:val="48"/>
        </w:rPr>
        <w:t>2</w:t>
      </w:r>
      <w:r w:rsidR="007628BE" w:rsidRPr="00A94827">
        <w:rPr>
          <w:b/>
          <w:sz w:val="48"/>
          <w:szCs w:val="48"/>
        </w:rPr>
        <w:t>. godini</w:t>
      </w:r>
    </w:p>
    <w:p w:rsidR="007628BE" w:rsidRPr="007628BE" w:rsidRDefault="007628BE" w:rsidP="007628BE">
      <w:pPr>
        <w:rPr>
          <w:i/>
          <w:sz w:val="28"/>
          <w:szCs w:val="28"/>
        </w:rPr>
      </w:pPr>
    </w:p>
    <w:p w:rsidR="007628BE" w:rsidRPr="007628BE" w:rsidRDefault="007628BE" w:rsidP="007628BE">
      <w:pPr>
        <w:rPr>
          <w:i/>
          <w:sz w:val="28"/>
          <w:szCs w:val="28"/>
        </w:rPr>
      </w:pPr>
    </w:p>
    <w:p w:rsidR="007628BE" w:rsidRPr="007628BE" w:rsidRDefault="007628BE" w:rsidP="007628BE">
      <w:pPr>
        <w:rPr>
          <w:i/>
          <w:sz w:val="28"/>
          <w:szCs w:val="28"/>
        </w:rPr>
      </w:pPr>
    </w:p>
    <w:p w:rsidR="007628BE" w:rsidRPr="007628BE" w:rsidRDefault="007628BE" w:rsidP="007628BE">
      <w:pPr>
        <w:rPr>
          <w:i/>
          <w:sz w:val="28"/>
          <w:szCs w:val="28"/>
        </w:rPr>
      </w:pPr>
    </w:p>
    <w:p w:rsidR="007628BE" w:rsidRPr="007628BE" w:rsidRDefault="007628BE" w:rsidP="007628BE">
      <w:pPr>
        <w:rPr>
          <w:i/>
          <w:sz w:val="28"/>
          <w:szCs w:val="28"/>
        </w:rPr>
      </w:pPr>
    </w:p>
    <w:p w:rsidR="007628BE" w:rsidRPr="007628BE" w:rsidRDefault="007628BE" w:rsidP="007628BE">
      <w:pPr>
        <w:rPr>
          <w:i/>
          <w:sz w:val="28"/>
          <w:szCs w:val="28"/>
        </w:rPr>
      </w:pPr>
    </w:p>
    <w:p w:rsidR="007628BE" w:rsidRPr="007628BE" w:rsidRDefault="007628BE" w:rsidP="007628BE">
      <w:pPr>
        <w:rPr>
          <w:i/>
          <w:sz w:val="28"/>
          <w:szCs w:val="28"/>
        </w:rPr>
      </w:pPr>
    </w:p>
    <w:p w:rsidR="007628BE" w:rsidRPr="007628BE" w:rsidRDefault="007628BE" w:rsidP="007628BE">
      <w:pPr>
        <w:rPr>
          <w:i/>
          <w:sz w:val="28"/>
          <w:szCs w:val="28"/>
        </w:rPr>
      </w:pPr>
    </w:p>
    <w:p w:rsidR="007628BE" w:rsidRPr="007628BE" w:rsidRDefault="007628BE" w:rsidP="007628BE">
      <w:pPr>
        <w:rPr>
          <w:i/>
          <w:sz w:val="28"/>
          <w:szCs w:val="28"/>
        </w:rPr>
      </w:pPr>
    </w:p>
    <w:p w:rsidR="007628BE" w:rsidRPr="007628BE" w:rsidRDefault="007628BE" w:rsidP="007628BE">
      <w:pPr>
        <w:jc w:val="center"/>
        <w:rPr>
          <w:i/>
          <w:sz w:val="28"/>
          <w:szCs w:val="28"/>
        </w:rPr>
      </w:pPr>
    </w:p>
    <w:p w:rsidR="007628BE" w:rsidRPr="007628BE" w:rsidRDefault="007628BE" w:rsidP="007628BE">
      <w:pPr>
        <w:jc w:val="center"/>
        <w:rPr>
          <w:i/>
          <w:sz w:val="28"/>
          <w:szCs w:val="28"/>
        </w:rPr>
      </w:pPr>
    </w:p>
    <w:p w:rsidR="007628BE" w:rsidRPr="007628BE" w:rsidRDefault="007628BE" w:rsidP="007628BE">
      <w:pPr>
        <w:jc w:val="center"/>
        <w:rPr>
          <w:i/>
          <w:sz w:val="28"/>
          <w:szCs w:val="28"/>
        </w:rPr>
      </w:pPr>
    </w:p>
    <w:p w:rsidR="007628BE" w:rsidRPr="007628BE" w:rsidRDefault="007628BE" w:rsidP="007628BE">
      <w:pPr>
        <w:jc w:val="center"/>
        <w:rPr>
          <w:i/>
          <w:sz w:val="28"/>
          <w:szCs w:val="28"/>
        </w:rPr>
      </w:pPr>
    </w:p>
    <w:p w:rsidR="007628BE" w:rsidRPr="007628BE" w:rsidRDefault="007628BE" w:rsidP="007628BE">
      <w:pPr>
        <w:jc w:val="center"/>
        <w:rPr>
          <w:i/>
          <w:sz w:val="28"/>
          <w:szCs w:val="28"/>
        </w:rPr>
      </w:pPr>
    </w:p>
    <w:p w:rsidR="007628BE" w:rsidRPr="007628BE" w:rsidRDefault="007628BE" w:rsidP="007628BE">
      <w:pPr>
        <w:jc w:val="center"/>
        <w:rPr>
          <w:i/>
          <w:sz w:val="28"/>
          <w:szCs w:val="28"/>
        </w:rPr>
      </w:pPr>
    </w:p>
    <w:p w:rsidR="007628BE" w:rsidRPr="007628BE" w:rsidRDefault="007628BE" w:rsidP="007628BE">
      <w:pPr>
        <w:jc w:val="center"/>
        <w:rPr>
          <w:i/>
          <w:sz w:val="28"/>
          <w:szCs w:val="28"/>
        </w:rPr>
      </w:pPr>
    </w:p>
    <w:p w:rsidR="007628BE" w:rsidRPr="00A94827" w:rsidRDefault="007628BE" w:rsidP="007628BE">
      <w:pPr>
        <w:jc w:val="center"/>
        <w:rPr>
          <w:sz w:val="28"/>
          <w:szCs w:val="28"/>
        </w:rPr>
      </w:pPr>
    </w:p>
    <w:p w:rsidR="007628BE" w:rsidRPr="00A94827" w:rsidRDefault="0078372C" w:rsidP="007628BE">
      <w:pPr>
        <w:jc w:val="center"/>
        <w:rPr>
          <w:sz w:val="28"/>
          <w:szCs w:val="28"/>
        </w:rPr>
      </w:pPr>
      <w:r>
        <w:rPr>
          <w:sz w:val="28"/>
          <w:szCs w:val="28"/>
        </w:rPr>
        <w:t>Svibanj</w:t>
      </w:r>
      <w:r w:rsidR="009549EE">
        <w:rPr>
          <w:sz w:val="28"/>
          <w:szCs w:val="28"/>
        </w:rPr>
        <w:t xml:space="preserve"> </w:t>
      </w:r>
      <w:r w:rsidR="007628BE" w:rsidRPr="00A94827">
        <w:rPr>
          <w:sz w:val="28"/>
          <w:szCs w:val="28"/>
        </w:rPr>
        <w:t>202</w:t>
      </w:r>
      <w:r w:rsidR="00DA4031" w:rsidRPr="00A94827">
        <w:rPr>
          <w:sz w:val="28"/>
          <w:szCs w:val="28"/>
        </w:rPr>
        <w:t>3</w:t>
      </w:r>
    </w:p>
    <w:p w:rsidR="007628BE" w:rsidRPr="007628BE" w:rsidRDefault="007628BE" w:rsidP="007628BE">
      <w:pPr>
        <w:jc w:val="center"/>
        <w:rPr>
          <w:i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bs-Latn-BA"/>
        </w:rPr>
        <w:id w:val="28523912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5F51E7" w:rsidRDefault="005F51E7" w:rsidP="005F51E7">
          <w:pPr>
            <w:pStyle w:val="TOCHeading"/>
          </w:pPr>
          <w:r>
            <w:t>Contents</w:t>
          </w:r>
        </w:p>
        <w:p w:rsidR="005F51E7" w:rsidRDefault="005F51E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472215" w:history="1">
            <w:r w:rsidRPr="00BB5769">
              <w:rPr>
                <w:rStyle w:val="Hyperlink"/>
                <w:noProof/>
              </w:rPr>
              <w:t>UVOD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_Toc130472215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51E7" w:rsidRDefault="008638E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16" w:history="1">
            <w:r w:rsidR="005F51E7" w:rsidRPr="00BB5769">
              <w:rPr>
                <w:rStyle w:val="Hyperlink"/>
                <w:noProof/>
              </w:rPr>
              <w:t xml:space="preserve">ANALIZA PODATAKA O JAVNIM </w:t>
            </w:r>
            <w:r w:rsidR="007156D7">
              <w:rPr>
                <w:rStyle w:val="Hyperlink"/>
                <w:noProof/>
              </w:rPr>
              <w:t>NABAVA</w:t>
            </w:r>
            <w:r w:rsidR="005F51E7" w:rsidRPr="00BB5769">
              <w:rPr>
                <w:rStyle w:val="Hyperlink"/>
                <w:noProof/>
              </w:rPr>
              <w:t>MA U BIH U 202</w:t>
            </w:r>
            <w:r w:rsidR="00F00375">
              <w:rPr>
                <w:rStyle w:val="Hyperlink"/>
                <w:noProof/>
              </w:rPr>
              <w:t>2</w:t>
            </w:r>
            <w:r w:rsidR="005F51E7" w:rsidRPr="00BB5769">
              <w:rPr>
                <w:rStyle w:val="Hyperlink"/>
                <w:noProof/>
              </w:rPr>
              <w:t>. GODINI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_Toc130472216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9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8638E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17" w:history="1">
            <w:r w:rsidR="005F51E7" w:rsidRPr="00052570">
              <w:rPr>
                <w:rStyle w:val="Hyperlink"/>
                <w:noProof/>
              </w:rPr>
              <w:t xml:space="preserve">Analiza podataka na </w:t>
            </w:r>
            <w:r w:rsidR="0078372C">
              <w:rPr>
                <w:rStyle w:val="Hyperlink"/>
                <w:noProof/>
              </w:rPr>
              <w:t>temelju</w:t>
            </w:r>
            <w:r w:rsidR="005F51E7" w:rsidRPr="00052570">
              <w:rPr>
                <w:rStyle w:val="Hyperlink"/>
                <w:noProof/>
              </w:rPr>
              <w:t xml:space="preserve"> </w:t>
            </w:r>
            <w:r w:rsidR="0078372C">
              <w:rPr>
                <w:rStyle w:val="Hyperlink"/>
                <w:noProof/>
              </w:rPr>
              <w:t>registriranih</w:t>
            </w:r>
            <w:r w:rsidR="005F51E7" w:rsidRPr="00052570">
              <w:rPr>
                <w:rStyle w:val="Hyperlink"/>
                <w:noProof/>
              </w:rPr>
              <w:t xml:space="preserve"> ugovornih </w:t>
            </w:r>
            <w:r w:rsidR="0078372C">
              <w:rPr>
                <w:rStyle w:val="Hyperlink"/>
                <w:noProof/>
              </w:rPr>
              <w:t>tijel</w:t>
            </w:r>
            <w:r w:rsidR="005F51E7" w:rsidRPr="00052570">
              <w:rPr>
                <w:rStyle w:val="Hyperlink"/>
                <w:noProof/>
              </w:rPr>
              <w:t xml:space="preserve">a u </w:t>
            </w:r>
            <w:r w:rsidR="007156D7">
              <w:rPr>
                <w:rStyle w:val="Hyperlink"/>
                <w:noProof/>
              </w:rPr>
              <w:t>sustav</w:t>
            </w:r>
            <w:r w:rsidR="005F51E7" w:rsidRPr="00052570">
              <w:rPr>
                <w:rStyle w:val="Hyperlink"/>
                <w:noProof/>
              </w:rPr>
              <w:t>u „E-</w:t>
            </w:r>
            <w:r w:rsidR="007156D7">
              <w:rPr>
                <w:rStyle w:val="Hyperlink"/>
                <w:noProof/>
              </w:rPr>
              <w:t>nabave</w:t>
            </w:r>
            <w:r w:rsidR="005F51E7" w:rsidRPr="00052570">
              <w:rPr>
                <w:rStyle w:val="Hyperlink"/>
                <w:noProof/>
              </w:rPr>
              <w:t>“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_Toc130472217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9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8638E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18" w:history="1">
            <w:r w:rsidR="005F51E7" w:rsidRPr="00BB5769">
              <w:rPr>
                <w:rStyle w:val="Hyperlink"/>
                <w:noProof/>
              </w:rPr>
              <w:t>Analiza intenziteta unosa broja dodijeljenih ugovora po kvartalima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_Toc130472218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13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8638E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19" w:history="1">
            <w:r w:rsidR="005F51E7" w:rsidRPr="00BB5769">
              <w:rPr>
                <w:rStyle w:val="Hyperlink"/>
                <w:noProof/>
              </w:rPr>
              <w:t xml:space="preserve">Analiza </w:t>
            </w:r>
            <w:r w:rsidR="007156D7">
              <w:rPr>
                <w:rStyle w:val="Hyperlink"/>
                <w:noProof/>
              </w:rPr>
              <w:t>obavijesti</w:t>
            </w:r>
            <w:r w:rsidR="005F51E7" w:rsidRPr="00BB5769">
              <w:rPr>
                <w:rStyle w:val="Hyperlink"/>
                <w:noProof/>
              </w:rPr>
              <w:t xml:space="preserve"> prema podacima iz </w:t>
            </w:r>
            <w:r w:rsidR="007156D7">
              <w:rPr>
                <w:rStyle w:val="Hyperlink"/>
                <w:noProof/>
              </w:rPr>
              <w:t>sustav</w:t>
            </w:r>
            <w:r w:rsidR="005F51E7" w:rsidRPr="00BB5769">
              <w:rPr>
                <w:rStyle w:val="Hyperlink"/>
                <w:noProof/>
              </w:rPr>
              <w:t>a „E-</w:t>
            </w:r>
            <w:r w:rsidR="007156D7">
              <w:rPr>
                <w:rStyle w:val="Hyperlink"/>
                <w:noProof/>
              </w:rPr>
              <w:t>nabave</w:t>
            </w:r>
            <w:r w:rsidR="005F51E7" w:rsidRPr="00BB5769">
              <w:rPr>
                <w:rStyle w:val="Hyperlink"/>
                <w:noProof/>
              </w:rPr>
              <w:t>“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_Toc130472219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14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8638E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20" w:history="1">
            <w:r w:rsidR="005F51E7" w:rsidRPr="00BB5769">
              <w:rPr>
                <w:rStyle w:val="Hyperlink"/>
                <w:noProof/>
              </w:rPr>
              <w:t>ANALIZA PODATAKA PREMA DODIJELJENIM UGOVORIMA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_Toc130472220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21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8638E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21" w:history="1">
            <w:r w:rsidR="005F51E7" w:rsidRPr="00BB5769">
              <w:rPr>
                <w:rStyle w:val="Hyperlink"/>
                <w:noProof/>
              </w:rPr>
              <w:t xml:space="preserve">Analiza podataka prema ukupnoj vrijednosti i ukupnom broju dodijeljenih ugovora u postupcima javnih </w:t>
            </w:r>
            <w:r w:rsidR="007156D7">
              <w:rPr>
                <w:rStyle w:val="Hyperlink"/>
                <w:noProof/>
              </w:rPr>
              <w:t>nabava</w:t>
            </w:r>
            <w:r w:rsidR="005F51E7" w:rsidRPr="00BB5769">
              <w:rPr>
                <w:rStyle w:val="Hyperlink"/>
                <w:noProof/>
              </w:rPr>
              <w:t xml:space="preserve"> za </w:t>
            </w:r>
            <w:r w:rsidR="0078372C">
              <w:rPr>
                <w:rStyle w:val="Hyperlink"/>
                <w:noProof/>
              </w:rPr>
              <w:t>razdoblje</w:t>
            </w:r>
            <w:r w:rsidR="005F51E7" w:rsidRPr="00BB5769">
              <w:rPr>
                <w:rStyle w:val="Hyperlink"/>
                <w:noProof/>
              </w:rPr>
              <w:t xml:space="preserve">  od 01.01.2022.-31.12.2022. godine.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_Toc130472221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21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Pr="005F51E7" w:rsidRDefault="008638E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22" w:history="1">
            <w:r w:rsidR="0078372C">
              <w:rPr>
                <w:rStyle w:val="Hyperlink"/>
                <w:noProof/>
              </w:rPr>
              <w:t>Udio</w:t>
            </w:r>
            <w:r w:rsidR="005F51E7" w:rsidRPr="005F51E7">
              <w:rPr>
                <w:rStyle w:val="Hyperlink"/>
                <w:noProof/>
              </w:rPr>
              <w:t xml:space="preserve"> ukupne javne </w:t>
            </w:r>
            <w:r w:rsidR="007156D7">
              <w:rPr>
                <w:rStyle w:val="Hyperlink"/>
                <w:noProof/>
              </w:rPr>
              <w:t>nabave</w:t>
            </w:r>
            <w:r w:rsidR="005F51E7" w:rsidRPr="005F51E7">
              <w:rPr>
                <w:rStyle w:val="Hyperlink"/>
                <w:noProof/>
              </w:rPr>
              <w:t xml:space="preserve"> u BDP-u</w:t>
            </w:r>
            <w:r w:rsidR="005F51E7" w:rsidRPr="005F51E7">
              <w:rPr>
                <w:noProof/>
                <w:webHidden/>
              </w:rPr>
              <w:tab/>
            </w:r>
            <w:r w:rsidR="005F51E7" w:rsidRPr="005F51E7">
              <w:rPr>
                <w:noProof/>
                <w:webHidden/>
              </w:rPr>
              <w:fldChar w:fldCharType="begin"/>
            </w:r>
            <w:r w:rsidR="005F51E7" w:rsidRPr="005F51E7">
              <w:rPr>
                <w:noProof/>
                <w:webHidden/>
              </w:rPr>
              <w:instrText xml:space="preserve"> PAGEREF _Toc130472222 \h </w:instrText>
            </w:r>
            <w:r w:rsidR="005F51E7" w:rsidRPr="005F51E7">
              <w:rPr>
                <w:noProof/>
                <w:webHidden/>
              </w:rPr>
            </w:r>
            <w:r w:rsidR="005F51E7" w:rsidRP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26</w:t>
            </w:r>
            <w:r w:rsidR="005F51E7" w:rsidRPr="005F51E7">
              <w:rPr>
                <w:noProof/>
                <w:webHidden/>
              </w:rPr>
              <w:fldChar w:fldCharType="end"/>
            </w:r>
          </w:hyperlink>
        </w:p>
        <w:p w:rsidR="005F51E7" w:rsidRPr="005F51E7" w:rsidRDefault="008638E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23" w:history="1">
            <w:r w:rsidR="005F51E7" w:rsidRPr="005F51E7">
              <w:rPr>
                <w:rStyle w:val="Hyperlink"/>
                <w:noProof/>
              </w:rPr>
              <w:t xml:space="preserve">Analiza postupaka „Poglavlja I“ prema predmetu </w:t>
            </w:r>
            <w:r w:rsidR="007156D7">
              <w:rPr>
                <w:rStyle w:val="Hyperlink"/>
                <w:noProof/>
              </w:rPr>
              <w:t>nabave</w:t>
            </w:r>
            <w:r w:rsidR="005F51E7" w:rsidRPr="005F51E7">
              <w:rPr>
                <w:noProof/>
                <w:webHidden/>
              </w:rPr>
              <w:tab/>
            </w:r>
            <w:r w:rsidR="005F51E7" w:rsidRPr="005F51E7">
              <w:rPr>
                <w:noProof/>
                <w:webHidden/>
              </w:rPr>
              <w:fldChar w:fldCharType="begin"/>
            </w:r>
            <w:r w:rsidR="005F51E7" w:rsidRPr="005F51E7">
              <w:rPr>
                <w:noProof/>
                <w:webHidden/>
              </w:rPr>
              <w:instrText xml:space="preserve"> PAGEREF _Toc130472223 \h </w:instrText>
            </w:r>
            <w:r w:rsidR="005F51E7" w:rsidRPr="005F51E7">
              <w:rPr>
                <w:noProof/>
                <w:webHidden/>
              </w:rPr>
            </w:r>
            <w:r w:rsidR="005F51E7" w:rsidRP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27</w:t>
            </w:r>
            <w:r w:rsidR="005F51E7" w:rsidRPr="005F51E7">
              <w:rPr>
                <w:noProof/>
                <w:webHidden/>
              </w:rPr>
              <w:fldChar w:fldCharType="end"/>
            </w:r>
          </w:hyperlink>
        </w:p>
        <w:p w:rsidR="005F51E7" w:rsidRPr="005F51E7" w:rsidRDefault="008638E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24" w:history="1">
            <w:r w:rsidR="005F51E7" w:rsidRPr="005F51E7">
              <w:rPr>
                <w:rStyle w:val="Hyperlink"/>
                <w:noProof/>
              </w:rPr>
              <w:t xml:space="preserve">Analiza postupaka „Poglavlja V“ prema predmetu </w:t>
            </w:r>
            <w:r w:rsidR="007156D7">
              <w:rPr>
                <w:rStyle w:val="Hyperlink"/>
                <w:noProof/>
              </w:rPr>
              <w:t>nabave</w:t>
            </w:r>
            <w:r w:rsidR="005F51E7" w:rsidRPr="005F51E7">
              <w:rPr>
                <w:noProof/>
                <w:webHidden/>
              </w:rPr>
              <w:tab/>
            </w:r>
            <w:r w:rsidR="005F51E7" w:rsidRPr="005F51E7">
              <w:rPr>
                <w:noProof/>
                <w:webHidden/>
              </w:rPr>
              <w:fldChar w:fldCharType="begin"/>
            </w:r>
            <w:r w:rsidR="005F51E7" w:rsidRPr="005F51E7">
              <w:rPr>
                <w:noProof/>
                <w:webHidden/>
              </w:rPr>
              <w:instrText xml:space="preserve"> PAGEREF _Toc130472224 \h </w:instrText>
            </w:r>
            <w:r w:rsidR="005F51E7" w:rsidRPr="005F51E7">
              <w:rPr>
                <w:noProof/>
                <w:webHidden/>
              </w:rPr>
            </w:r>
            <w:r w:rsidR="005F51E7" w:rsidRP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27</w:t>
            </w:r>
            <w:r w:rsidR="005F51E7" w:rsidRPr="005F51E7">
              <w:rPr>
                <w:noProof/>
                <w:webHidden/>
              </w:rPr>
              <w:fldChar w:fldCharType="end"/>
            </w:r>
          </w:hyperlink>
        </w:p>
        <w:p w:rsidR="005F51E7" w:rsidRPr="005F51E7" w:rsidRDefault="008638E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25" w:history="1">
            <w:r w:rsidR="005F51E7" w:rsidRPr="005F51E7">
              <w:rPr>
                <w:rStyle w:val="Hyperlink"/>
                <w:noProof/>
              </w:rPr>
              <w:t>Analiza postupaka „Poglavlja I“ prema vrsti postupka</w:t>
            </w:r>
            <w:r w:rsidR="005F51E7" w:rsidRPr="005F51E7">
              <w:rPr>
                <w:noProof/>
                <w:webHidden/>
              </w:rPr>
              <w:tab/>
            </w:r>
            <w:r w:rsidR="005F51E7" w:rsidRPr="005F51E7">
              <w:rPr>
                <w:noProof/>
                <w:webHidden/>
              </w:rPr>
              <w:fldChar w:fldCharType="begin"/>
            </w:r>
            <w:r w:rsidR="005F51E7" w:rsidRPr="005F51E7">
              <w:rPr>
                <w:noProof/>
                <w:webHidden/>
              </w:rPr>
              <w:instrText xml:space="preserve"> PAGEREF _Toc130472225 \h </w:instrText>
            </w:r>
            <w:r w:rsidR="005F51E7" w:rsidRPr="005F51E7">
              <w:rPr>
                <w:noProof/>
                <w:webHidden/>
              </w:rPr>
            </w:r>
            <w:r w:rsidR="005F51E7" w:rsidRP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27</w:t>
            </w:r>
            <w:r w:rsidR="005F51E7" w:rsidRPr="005F51E7">
              <w:rPr>
                <w:noProof/>
                <w:webHidden/>
              </w:rPr>
              <w:fldChar w:fldCharType="end"/>
            </w:r>
          </w:hyperlink>
        </w:p>
        <w:p w:rsidR="005F51E7" w:rsidRDefault="008638E0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27" w:history="1">
            <w:r w:rsidR="005F51E7" w:rsidRPr="00BB5769">
              <w:rPr>
                <w:rStyle w:val="Hyperlink"/>
                <w:noProof/>
              </w:rPr>
              <w:t>Analiza otvorenog postupka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_Toc130472227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29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8638E0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28" w:history="1">
            <w:r w:rsidR="005F51E7" w:rsidRPr="00BB5769">
              <w:rPr>
                <w:rStyle w:val="Hyperlink"/>
                <w:noProof/>
              </w:rPr>
              <w:t>Analiza ograničenog postupka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_Toc130472228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31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8638E0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29" w:history="1">
            <w:r w:rsidR="005F51E7" w:rsidRPr="00BB5769">
              <w:rPr>
                <w:rStyle w:val="Hyperlink"/>
                <w:noProof/>
              </w:rPr>
              <w:t xml:space="preserve">Analiza pregovaračkog postupka sa objavom </w:t>
            </w:r>
            <w:r w:rsidR="007156D7">
              <w:rPr>
                <w:rStyle w:val="Hyperlink"/>
                <w:noProof/>
              </w:rPr>
              <w:t>obavijesti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_Toc130472229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33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8638E0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30" w:history="1">
            <w:r w:rsidR="005F51E7" w:rsidRPr="00BB5769">
              <w:rPr>
                <w:rStyle w:val="Hyperlink"/>
                <w:noProof/>
              </w:rPr>
              <w:t xml:space="preserve">Analiza pregovaračkog postupka bez objave </w:t>
            </w:r>
            <w:r w:rsidR="007156D7">
              <w:rPr>
                <w:rStyle w:val="Hyperlink"/>
                <w:noProof/>
              </w:rPr>
              <w:t>obavijesti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_Toc130472230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35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8638E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31" w:history="1">
            <w:r w:rsidR="005F51E7" w:rsidRPr="00BB5769">
              <w:rPr>
                <w:rStyle w:val="Hyperlink"/>
                <w:noProof/>
              </w:rPr>
              <w:t>Analiza postupaka „Poglavlja V“ prema vrsti postupka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_Toc130472231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38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8638E0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32" w:history="1">
            <w:r w:rsidR="005F51E7" w:rsidRPr="00BB5769">
              <w:rPr>
                <w:rStyle w:val="Hyperlink"/>
                <w:noProof/>
              </w:rPr>
              <w:t>Analiza konkurentskog zahtjeva za dostavu ponuda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_Toc130472232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39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8638E0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33" w:history="1">
            <w:r w:rsidR="005F51E7" w:rsidRPr="00BB5769">
              <w:rPr>
                <w:rStyle w:val="Hyperlink"/>
                <w:noProof/>
              </w:rPr>
              <w:t xml:space="preserve">Analiza </w:t>
            </w:r>
            <w:r w:rsidR="0078372C">
              <w:rPr>
                <w:rStyle w:val="Hyperlink"/>
                <w:noProof/>
              </w:rPr>
              <w:t>izravnog</w:t>
            </w:r>
            <w:r w:rsidR="005F51E7" w:rsidRPr="00BB5769">
              <w:rPr>
                <w:rStyle w:val="Hyperlink"/>
                <w:noProof/>
              </w:rPr>
              <w:t xml:space="preserve"> sporazuma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_Toc130472233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41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8638E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34" w:history="1">
            <w:r w:rsidR="005F51E7" w:rsidRPr="00BB5769">
              <w:rPr>
                <w:rStyle w:val="Hyperlink"/>
                <w:noProof/>
              </w:rPr>
              <w:t xml:space="preserve">Analiza usluga iz Aneksa II Dio B Zakona o javnim </w:t>
            </w:r>
            <w:r w:rsidR="007156D7">
              <w:rPr>
                <w:rStyle w:val="Hyperlink"/>
                <w:noProof/>
              </w:rPr>
              <w:t>nabava</w:t>
            </w:r>
            <w:r w:rsidR="005F51E7" w:rsidRPr="00BB5769">
              <w:rPr>
                <w:rStyle w:val="Hyperlink"/>
                <w:noProof/>
              </w:rPr>
              <w:t>ma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_Toc130472234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43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8638E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35" w:history="1">
            <w:r w:rsidR="005F51E7" w:rsidRPr="00BB5769">
              <w:rPr>
                <w:rStyle w:val="Hyperlink"/>
                <w:noProof/>
              </w:rPr>
              <w:t>Analiza „Poglavlja I“, „Poglavlja V“ i Aneksa II Dio B Zakona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_Toc130472235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45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8638E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36" w:history="1">
            <w:r w:rsidR="005F51E7" w:rsidRPr="00BB5769">
              <w:rPr>
                <w:rStyle w:val="Hyperlink"/>
                <w:noProof/>
              </w:rPr>
              <w:t>Analiza e-aukcije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_Toc130472236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45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8638E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37" w:history="1">
            <w:r w:rsidR="005F51E7" w:rsidRPr="00BB5769">
              <w:rPr>
                <w:rStyle w:val="Hyperlink"/>
                <w:noProof/>
              </w:rPr>
              <w:t>Analiza izuzeća od primjene Zakona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_Toc130472237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46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8638E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38" w:history="1">
            <w:r w:rsidR="005F51E7" w:rsidRPr="00BB5769">
              <w:rPr>
                <w:rStyle w:val="Hyperlink"/>
                <w:noProof/>
              </w:rPr>
              <w:t xml:space="preserve">Analiza dodijeljenih ugovora domaćim i stranim </w:t>
            </w:r>
            <w:r w:rsidR="007156D7">
              <w:rPr>
                <w:rStyle w:val="Hyperlink"/>
                <w:noProof/>
              </w:rPr>
              <w:t>ponuditelj</w:t>
            </w:r>
            <w:r w:rsidR="005F51E7" w:rsidRPr="00BB5769">
              <w:rPr>
                <w:rStyle w:val="Hyperlink"/>
                <w:noProof/>
              </w:rPr>
              <w:t>ima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_Toc130472238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48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8638E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39" w:history="1">
            <w:r w:rsidR="005F51E7" w:rsidRPr="00BB5769">
              <w:rPr>
                <w:rStyle w:val="Hyperlink"/>
                <w:noProof/>
              </w:rPr>
              <w:t>An</w:t>
            </w:r>
            <w:r w:rsidR="0078372C">
              <w:rPr>
                <w:rStyle w:val="Hyperlink"/>
                <w:noProof/>
              </w:rPr>
              <w:t>aliza dodijeljenih ugovora skupini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7156D7">
              <w:rPr>
                <w:rStyle w:val="Hyperlink"/>
                <w:noProof/>
              </w:rPr>
              <w:t>ponuditelj</w:t>
            </w:r>
            <w:r w:rsidR="005F51E7" w:rsidRPr="00BB5769">
              <w:rPr>
                <w:rStyle w:val="Hyperlink"/>
                <w:noProof/>
              </w:rPr>
              <w:t>a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_Toc130472239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49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8638E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40" w:history="1">
            <w:r w:rsidR="005F51E7" w:rsidRPr="00BB5769">
              <w:rPr>
                <w:rStyle w:val="Hyperlink"/>
                <w:noProof/>
              </w:rPr>
              <w:t>Analiza dodijeljenih ugovora prema kriterijama za dodjelu ugovora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_Toc130472240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49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8638E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41" w:history="1">
            <w:r w:rsidR="005F51E7" w:rsidRPr="00BB5769">
              <w:rPr>
                <w:rStyle w:val="Hyperlink"/>
                <w:noProof/>
              </w:rPr>
              <w:t>Analiza broja primljenih i prihvatljivih ponuda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_Toc130472241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50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8638E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42" w:history="1">
            <w:r w:rsidR="005F51E7" w:rsidRPr="00BB5769">
              <w:rPr>
                <w:rStyle w:val="Hyperlink"/>
                <w:noProof/>
              </w:rPr>
              <w:t xml:space="preserve">Analiza dodijeljenih ugovora i ugovora dodijeljenih na </w:t>
            </w:r>
            <w:r w:rsidR="0078372C">
              <w:rPr>
                <w:rStyle w:val="Hyperlink"/>
                <w:noProof/>
              </w:rPr>
              <w:t>temelju</w:t>
            </w:r>
            <w:r w:rsidR="005F51E7" w:rsidRPr="00BB5769">
              <w:rPr>
                <w:rStyle w:val="Hyperlink"/>
                <w:noProof/>
              </w:rPr>
              <w:t xml:space="preserve"> zaključenih okvirnih sporazuma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_Toc130472242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51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8638E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43" w:history="1">
            <w:r w:rsidR="005F51E7" w:rsidRPr="00BB5769">
              <w:rPr>
                <w:rStyle w:val="Hyperlink"/>
                <w:noProof/>
              </w:rPr>
              <w:t xml:space="preserve">Analiza dodijeljenih ugovora i ugovora dodijeljenih na </w:t>
            </w:r>
            <w:r w:rsidR="0078372C">
              <w:rPr>
                <w:rStyle w:val="Hyperlink"/>
                <w:noProof/>
              </w:rPr>
              <w:t>temelju</w:t>
            </w:r>
            <w:r w:rsidR="005F51E7" w:rsidRPr="00BB5769">
              <w:rPr>
                <w:rStyle w:val="Hyperlink"/>
                <w:noProof/>
              </w:rPr>
              <w:t xml:space="preserve"> zaključenih okvirnih sporazuma kroz </w:t>
            </w:r>
            <w:r w:rsidR="0078372C">
              <w:rPr>
                <w:rStyle w:val="Hyperlink"/>
                <w:noProof/>
              </w:rPr>
              <w:t>organiziranje</w:t>
            </w:r>
            <w:r w:rsidR="005F51E7" w:rsidRPr="00BB5769">
              <w:rPr>
                <w:rStyle w:val="Hyperlink"/>
                <w:noProof/>
              </w:rPr>
              <w:t xml:space="preserve"> zajedničkih postupaka javne </w:t>
            </w:r>
            <w:r w:rsidR="007156D7">
              <w:rPr>
                <w:rStyle w:val="Hyperlink"/>
                <w:noProof/>
              </w:rPr>
              <w:t>nabave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_Toc130472243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52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8638E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44" w:history="1">
            <w:r w:rsidR="005F51E7" w:rsidRPr="00BB5769">
              <w:rPr>
                <w:rStyle w:val="Hyperlink"/>
                <w:noProof/>
              </w:rPr>
              <w:t>ZAKLJUČAK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_Toc130472244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52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5F51E7">
          <w:r>
            <w:rPr>
              <w:b/>
              <w:bCs/>
              <w:noProof/>
            </w:rPr>
            <w:fldChar w:fldCharType="end"/>
          </w:r>
        </w:p>
      </w:sdtContent>
    </w:sdt>
    <w:p w:rsidR="007628BE" w:rsidRPr="007C0A7E" w:rsidRDefault="007628BE" w:rsidP="005F51E7">
      <w:pPr>
        <w:pStyle w:val="Heading1"/>
      </w:pPr>
      <w:bookmarkStart w:id="1" w:name="_Toc72317982"/>
      <w:bookmarkStart w:id="2" w:name="_Toc99444172"/>
      <w:bookmarkStart w:id="3" w:name="_Toc130472215"/>
      <w:r w:rsidRPr="007C0A7E">
        <w:lastRenderedPageBreak/>
        <w:t>UVOD</w:t>
      </w:r>
      <w:bookmarkEnd w:id="1"/>
      <w:bookmarkEnd w:id="2"/>
      <w:bookmarkEnd w:id="3"/>
    </w:p>
    <w:p w:rsidR="00076247" w:rsidRPr="005161E9" w:rsidRDefault="00076247" w:rsidP="00076247">
      <w:pPr>
        <w:rPr>
          <w:i/>
          <w:sz w:val="28"/>
          <w:szCs w:val="28"/>
        </w:rPr>
      </w:pPr>
    </w:p>
    <w:p w:rsidR="00076247" w:rsidRPr="005D0906" w:rsidRDefault="00076247" w:rsidP="00EE0D54">
      <w:pPr>
        <w:spacing w:line="276" w:lineRule="auto"/>
        <w:jc w:val="both"/>
      </w:pPr>
      <w:r w:rsidRPr="005D0906">
        <w:t xml:space="preserve">Agencija za javne </w:t>
      </w:r>
      <w:r w:rsidR="007156D7">
        <w:t>nabave</w:t>
      </w:r>
      <w:r w:rsidRPr="005D0906">
        <w:t xml:space="preserve"> BiH (u daljnjem tekstu: Agencija) je na </w:t>
      </w:r>
      <w:r w:rsidR="0078372C">
        <w:t>temelju</w:t>
      </w:r>
      <w:r w:rsidRPr="005D0906">
        <w:t xml:space="preserve"> član</w:t>
      </w:r>
      <w:r w:rsidR="0078372C">
        <w:t>k</w:t>
      </w:r>
      <w:r w:rsidRPr="005D0906">
        <w:t>a 92. stava</w:t>
      </w:r>
      <w:r w:rsidR="0078372C">
        <w:t>k (3) to</w:t>
      </w:r>
      <w:r w:rsidRPr="005D0906">
        <w:t xml:space="preserve">čka k) Zakona o javnim </w:t>
      </w:r>
      <w:r w:rsidR="007156D7">
        <w:t>nabava</w:t>
      </w:r>
      <w:r w:rsidRPr="005D0906">
        <w:t>ma - u dalj</w:t>
      </w:r>
      <w:r w:rsidR="0078372C">
        <w:t>nj</w:t>
      </w:r>
      <w:r w:rsidRPr="005D0906">
        <w:t>em tekstu: Zakon ("Službeni glasnik BiH" broj 39/14</w:t>
      </w:r>
      <w:r w:rsidR="00FC0C87" w:rsidRPr="005D0906">
        <w:t xml:space="preserve"> i 59/22</w:t>
      </w:r>
      <w:r w:rsidR="0078372C">
        <w:t>) i uz prethodnu su</w:t>
      </w:r>
      <w:r w:rsidRPr="005D0906">
        <w:t xml:space="preserve">glasnost Odbora Agencije za javne </w:t>
      </w:r>
      <w:r w:rsidR="007156D7">
        <w:t>nabave</w:t>
      </w:r>
      <w:r w:rsidRPr="005D0906">
        <w:t xml:space="preserve">, sa </w:t>
      </w:r>
      <w:r w:rsidR="00C700A1">
        <w:t>XXI sjednice Odbora AJN održane 20.06.2023. godine</w:t>
      </w:r>
      <w:r w:rsidRPr="005D0906">
        <w:t xml:space="preserve">, pripremila </w:t>
      </w:r>
      <w:r w:rsidR="007156D7">
        <w:t>Godišnje</w:t>
      </w:r>
      <w:r w:rsidRPr="005D0906">
        <w:t xml:space="preserve"> </w:t>
      </w:r>
      <w:r w:rsidR="007156D7">
        <w:t>izvješće</w:t>
      </w:r>
      <w:r w:rsidRPr="005D0906">
        <w:t xml:space="preserve"> o zaključenim ugovorima u postupcima javnih </w:t>
      </w:r>
      <w:r w:rsidR="007156D7">
        <w:t>nabava</w:t>
      </w:r>
      <w:r w:rsidRPr="005D0906">
        <w:t xml:space="preserve"> u 202</w:t>
      </w:r>
      <w:r w:rsidR="00FC0C87" w:rsidRPr="005D0906">
        <w:t>2</w:t>
      </w:r>
      <w:r w:rsidRPr="005D0906">
        <w:t>. godini.</w:t>
      </w:r>
    </w:p>
    <w:p w:rsidR="00076247" w:rsidRPr="005D0906" w:rsidRDefault="00076247" w:rsidP="00EE0D54">
      <w:pPr>
        <w:spacing w:line="276" w:lineRule="auto"/>
        <w:jc w:val="both"/>
      </w:pPr>
    </w:p>
    <w:p w:rsidR="00076247" w:rsidRPr="005D0906" w:rsidRDefault="00076247" w:rsidP="00EE0D54">
      <w:pPr>
        <w:spacing w:line="276" w:lineRule="auto"/>
        <w:jc w:val="both"/>
        <w:rPr>
          <w:lang w:val="hr-HR"/>
        </w:rPr>
      </w:pPr>
      <w:r w:rsidRPr="005D0906">
        <w:t xml:space="preserve">Za izradu godišnjeg </w:t>
      </w:r>
      <w:r w:rsidR="0078372C">
        <w:t>izvješć</w:t>
      </w:r>
      <w:r w:rsidRPr="005D0906">
        <w:t xml:space="preserve">a o dodijeljenim ugovorima u postupcima javnih </w:t>
      </w:r>
      <w:r w:rsidR="007156D7">
        <w:t>nabava</w:t>
      </w:r>
      <w:r w:rsidRPr="005D0906">
        <w:t>,</w:t>
      </w:r>
      <w:r w:rsidRPr="005D0906">
        <w:rPr>
          <w:lang w:val="hr-HR"/>
        </w:rPr>
        <w:t xml:space="preserve"> korišteni su podaci objavljeni i unešeni u </w:t>
      </w:r>
      <w:r w:rsidR="007156D7">
        <w:rPr>
          <w:lang w:val="hr-HR"/>
        </w:rPr>
        <w:t>sustav</w:t>
      </w:r>
      <w:r w:rsidRPr="005D0906">
        <w:rPr>
          <w:lang w:val="hr-HR"/>
        </w:rPr>
        <w:t xml:space="preserve"> „E-</w:t>
      </w:r>
      <w:r w:rsidR="007156D7">
        <w:rPr>
          <w:lang w:val="hr-HR"/>
        </w:rPr>
        <w:t>nabave</w:t>
      </w:r>
      <w:r w:rsidRPr="005D0906">
        <w:rPr>
          <w:lang w:val="hr-HR"/>
        </w:rPr>
        <w:t>“ (</w:t>
      </w:r>
      <w:hyperlink r:id="rId8" w:history="1">
        <w:r w:rsidRPr="005D0906">
          <w:rPr>
            <w:rStyle w:val="Hyperlink"/>
            <w:rFonts w:eastAsiaTheme="majorEastAsia"/>
            <w:lang w:val="hr-HR"/>
          </w:rPr>
          <w:t>www.ejn.gov.ba</w:t>
        </w:r>
      </w:hyperlink>
      <w:r w:rsidRPr="005D0906">
        <w:rPr>
          <w:lang w:val="hr-HR"/>
        </w:rPr>
        <w:t xml:space="preserve">). </w:t>
      </w:r>
    </w:p>
    <w:p w:rsidR="00076247" w:rsidRPr="005D0906" w:rsidRDefault="00076247" w:rsidP="00EE0D54">
      <w:pPr>
        <w:spacing w:line="276" w:lineRule="auto"/>
        <w:jc w:val="both"/>
        <w:rPr>
          <w:i/>
        </w:rPr>
      </w:pPr>
    </w:p>
    <w:p w:rsidR="00FC0C87" w:rsidRPr="005D0906" w:rsidRDefault="00FC0C87" w:rsidP="00EE0D54">
      <w:pPr>
        <w:spacing w:line="276" w:lineRule="auto"/>
        <w:jc w:val="both"/>
      </w:pPr>
      <w:r w:rsidRPr="005D0906">
        <w:rPr>
          <w:bCs/>
        </w:rPr>
        <w:t xml:space="preserve">Zakon o izmjenama i dopunama Zakona o javnim </w:t>
      </w:r>
      <w:r w:rsidR="007156D7">
        <w:rPr>
          <w:bCs/>
        </w:rPr>
        <w:t>nabava</w:t>
      </w:r>
      <w:r w:rsidRPr="005D0906">
        <w:rPr>
          <w:bCs/>
        </w:rPr>
        <w:t xml:space="preserve">ma objavljen u </w:t>
      </w:r>
      <w:r w:rsidRPr="005D0906">
        <w:t xml:space="preserve">„Službenom glasniku BiH“ broj 59/22 od 02.09.2022. godine, </w:t>
      </w:r>
      <w:r w:rsidRPr="005D0906">
        <w:rPr>
          <w:iCs/>
        </w:rPr>
        <w:t xml:space="preserve">stupio </w:t>
      </w:r>
      <w:r w:rsidR="00A14B44">
        <w:rPr>
          <w:iCs/>
        </w:rPr>
        <w:t xml:space="preserve">je </w:t>
      </w:r>
      <w:r w:rsidRPr="005D0906">
        <w:rPr>
          <w:iCs/>
        </w:rPr>
        <w:t>na snagu osmog dana od dana objavljivanja u „S</w:t>
      </w:r>
      <w:r w:rsidR="00A14B44">
        <w:rPr>
          <w:iCs/>
        </w:rPr>
        <w:t xml:space="preserve">lužbenom glasniku BiH“, i </w:t>
      </w:r>
      <w:r w:rsidRPr="005D0906">
        <w:rPr>
          <w:iCs/>
        </w:rPr>
        <w:t xml:space="preserve">primjenjuje </w:t>
      </w:r>
      <w:r w:rsidR="00A14B44">
        <w:rPr>
          <w:iCs/>
        </w:rPr>
        <w:t xml:space="preserve">se </w:t>
      </w:r>
      <w:r w:rsidRPr="005D0906">
        <w:rPr>
          <w:iCs/>
        </w:rPr>
        <w:t>od 10.12.2022.godine, osim odredbi:</w:t>
      </w:r>
    </w:p>
    <w:p w:rsidR="00FC0C87" w:rsidRPr="0039218C" w:rsidRDefault="00FC0C87" w:rsidP="00EE0D54">
      <w:pPr>
        <w:pStyle w:val="ListParagraph"/>
        <w:numPr>
          <w:ilvl w:val="0"/>
          <w:numId w:val="26"/>
        </w:numPr>
        <w:spacing w:line="276" w:lineRule="auto"/>
        <w:jc w:val="both"/>
        <w:rPr>
          <w:iCs/>
          <w:lang w:val="bs-Latn-BA"/>
        </w:rPr>
      </w:pPr>
      <w:r w:rsidRPr="0039218C">
        <w:rPr>
          <w:iCs/>
          <w:lang w:val="bs-Latn-BA"/>
        </w:rPr>
        <w:t>novih čl. 4a i 4b. Zakona, koji se dodaju član</w:t>
      </w:r>
      <w:r w:rsidR="0078372C">
        <w:rPr>
          <w:iCs/>
          <w:lang w:val="bs-Latn-BA"/>
        </w:rPr>
        <w:t>k</w:t>
      </w:r>
      <w:r w:rsidRPr="0039218C">
        <w:rPr>
          <w:iCs/>
          <w:lang w:val="bs-Latn-BA"/>
        </w:rPr>
        <w:t>om 3. ovog zakona, koji se primjenjuju od dana pr</w:t>
      </w:r>
      <w:r w:rsidR="0078372C">
        <w:rPr>
          <w:iCs/>
          <w:lang w:val="bs-Latn-BA"/>
        </w:rPr>
        <w:t>istupanja Bosne i Hercegovine Eu</w:t>
      </w:r>
      <w:r w:rsidRPr="0039218C">
        <w:rPr>
          <w:iCs/>
          <w:lang w:val="bs-Latn-BA"/>
        </w:rPr>
        <w:t>ropskoj uniji;</w:t>
      </w:r>
    </w:p>
    <w:p w:rsidR="00FC0C87" w:rsidRPr="0039218C" w:rsidRDefault="00FC0C87" w:rsidP="00EE0D54">
      <w:pPr>
        <w:pStyle w:val="ListParagraph"/>
        <w:numPr>
          <w:ilvl w:val="0"/>
          <w:numId w:val="26"/>
        </w:numPr>
        <w:spacing w:line="276" w:lineRule="auto"/>
        <w:jc w:val="both"/>
        <w:rPr>
          <w:iCs/>
          <w:lang w:val="bs-Latn-BA"/>
        </w:rPr>
      </w:pPr>
      <w:r w:rsidRPr="0039218C">
        <w:rPr>
          <w:iCs/>
          <w:lang w:val="bs-Latn-BA"/>
        </w:rPr>
        <w:t>novih st. (5), (6), (7), (8), (9), (10), (11), (12) i (13), kojim se, u skladu s član</w:t>
      </w:r>
      <w:r w:rsidR="0078372C">
        <w:rPr>
          <w:iCs/>
          <w:lang w:val="bs-Latn-BA"/>
        </w:rPr>
        <w:t>k</w:t>
      </w:r>
      <w:r w:rsidRPr="0039218C">
        <w:rPr>
          <w:iCs/>
          <w:lang w:val="bs-Latn-BA"/>
        </w:rPr>
        <w:t>om 33. ovog zakona, dopunjava član</w:t>
      </w:r>
      <w:r w:rsidR="0078372C">
        <w:rPr>
          <w:iCs/>
          <w:lang w:val="bs-Latn-BA"/>
        </w:rPr>
        <w:t>ak</w:t>
      </w:r>
      <w:r w:rsidRPr="0039218C">
        <w:rPr>
          <w:iCs/>
          <w:lang w:val="bs-Latn-BA"/>
        </w:rPr>
        <w:t xml:space="preserve"> 75. Zakona, koje se primjenjuju od dana stupanja na snagu ovog zakona.</w:t>
      </w:r>
    </w:p>
    <w:p w:rsidR="00FC0C87" w:rsidRPr="005D0906" w:rsidRDefault="00FC0C87" w:rsidP="00EE0D54">
      <w:pPr>
        <w:spacing w:line="276" w:lineRule="auto"/>
        <w:jc w:val="both"/>
        <w:rPr>
          <w:i/>
        </w:rPr>
      </w:pPr>
    </w:p>
    <w:p w:rsidR="00EE0D54" w:rsidRPr="00865242" w:rsidRDefault="00076247" w:rsidP="00EE0D54">
      <w:pPr>
        <w:pStyle w:val="NoSpacing"/>
        <w:spacing w:line="276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5D0906">
        <w:rPr>
          <w:rFonts w:ascii="Times New Roman" w:hAnsi="Times New Roman" w:cs="Times New Roman"/>
          <w:sz w:val="24"/>
          <w:szCs w:val="24"/>
        </w:rPr>
        <w:t xml:space="preserve">Agencija je donijela </w:t>
      </w:r>
      <w:r w:rsidR="0078372C">
        <w:rPr>
          <w:rFonts w:ascii="Times New Roman" w:hAnsi="Times New Roman" w:cs="Times New Roman"/>
          <w:sz w:val="24"/>
          <w:szCs w:val="24"/>
        </w:rPr>
        <w:t>05.12.2022.godine Naputak</w:t>
      </w:r>
      <w:r w:rsidR="005D5023">
        <w:rPr>
          <w:rFonts w:ascii="Times New Roman" w:hAnsi="Times New Roman" w:cs="Times New Roman"/>
          <w:sz w:val="24"/>
          <w:szCs w:val="24"/>
        </w:rPr>
        <w:t xml:space="preserve"> o uvjetima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 i načinu objavljivanja </w:t>
      </w:r>
      <w:r w:rsidR="007156D7">
        <w:rPr>
          <w:rFonts w:ascii="Times New Roman" w:hAnsi="Times New Roman" w:cs="Times New Roman"/>
          <w:sz w:val="24"/>
          <w:szCs w:val="24"/>
        </w:rPr>
        <w:t>obavijesti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 i dostavljanja </w:t>
      </w:r>
      <w:r w:rsidR="005D5023">
        <w:rPr>
          <w:rFonts w:ascii="Times New Roman" w:hAnsi="Times New Roman" w:cs="Times New Roman"/>
          <w:sz w:val="24"/>
          <w:szCs w:val="24"/>
        </w:rPr>
        <w:t>izvješć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a o postupcima javnih </w:t>
      </w:r>
      <w:r w:rsidR="007156D7">
        <w:rPr>
          <w:rFonts w:ascii="Times New Roman" w:hAnsi="Times New Roman" w:cs="Times New Roman"/>
          <w:sz w:val="24"/>
          <w:szCs w:val="24"/>
        </w:rPr>
        <w:t>nabava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 na portalu javnih </w:t>
      </w:r>
      <w:r w:rsidR="007156D7">
        <w:rPr>
          <w:rFonts w:ascii="Times New Roman" w:hAnsi="Times New Roman" w:cs="Times New Roman"/>
          <w:sz w:val="24"/>
          <w:szCs w:val="24"/>
        </w:rPr>
        <w:t>nabava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 ("Službeni glasnik BiH" broj 80/22)</w:t>
      </w:r>
      <w:r w:rsidR="00B45EFF">
        <w:rPr>
          <w:rFonts w:ascii="Times New Roman" w:hAnsi="Times New Roman" w:cs="Times New Roman"/>
          <w:sz w:val="24"/>
          <w:szCs w:val="24"/>
        </w:rPr>
        <w:t>- u dalj</w:t>
      </w:r>
      <w:r w:rsidR="005D5023">
        <w:rPr>
          <w:rFonts w:ascii="Times New Roman" w:hAnsi="Times New Roman" w:cs="Times New Roman"/>
          <w:sz w:val="24"/>
          <w:szCs w:val="24"/>
        </w:rPr>
        <w:t>njem tekstu N</w:t>
      </w:r>
      <w:r w:rsidR="009C6824">
        <w:rPr>
          <w:rFonts w:ascii="Times New Roman" w:hAnsi="Times New Roman" w:cs="Times New Roman"/>
          <w:sz w:val="24"/>
          <w:szCs w:val="24"/>
        </w:rPr>
        <w:t>aputak</w:t>
      </w:r>
      <w:r w:rsidR="00772C49" w:rsidRPr="005D0906">
        <w:rPr>
          <w:rFonts w:ascii="Times New Roman" w:hAnsi="Times New Roman" w:cs="Times New Roman"/>
          <w:sz w:val="24"/>
          <w:szCs w:val="24"/>
        </w:rPr>
        <w:t>.</w:t>
      </w:r>
      <w:r w:rsidR="00EE0D54" w:rsidRPr="005D0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D54" w:rsidRPr="005D0906" w:rsidRDefault="009C6824" w:rsidP="00EE0D5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Ovaj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Naputak</w:t>
      </w:r>
      <w:r w:rsidR="00EE0D54" w:rsidRPr="005D0906">
        <w:rPr>
          <w:color w:val="000000" w:themeColor="text1"/>
        </w:rPr>
        <w:t xml:space="preserve"> stupa na snagu danom donošenja i objavljuje se u “Službenom glasniku BiH”, a primjenjuje se od 10.12.2022. godine dok</w:t>
      </w:r>
      <w:r w:rsidR="00EE0D54" w:rsidRPr="00865242">
        <w:rPr>
          <w:color w:val="FF0000"/>
        </w:rPr>
        <w:t xml:space="preserve"> </w:t>
      </w:r>
      <w:r w:rsidR="00EE0D54" w:rsidRPr="00171677">
        <w:rPr>
          <w:color w:val="000000" w:themeColor="text1"/>
        </w:rPr>
        <w:t>č</w:t>
      </w:r>
      <w:r w:rsidR="00EE0D54" w:rsidRPr="00171677">
        <w:rPr>
          <w:color w:val="000000" w:themeColor="text1"/>
          <w:lang w:val="hr-HR"/>
        </w:rPr>
        <w:t>l</w:t>
      </w:r>
      <w:r w:rsidR="00171677">
        <w:rPr>
          <w:color w:val="000000" w:themeColor="text1"/>
          <w:lang w:val="hr-HR"/>
        </w:rPr>
        <w:t>an</w:t>
      </w:r>
      <w:r>
        <w:rPr>
          <w:color w:val="000000" w:themeColor="text1"/>
          <w:lang w:val="hr-HR"/>
        </w:rPr>
        <w:t>kom</w:t>
      </w:r>
      <w:r w:rsidR="00EE0D54" w:rsidRPr="00865242">
        <w:rPr>
          <w:color w:val="FF0000"/>
          <w:lang w:val="hr-HR"/>
        </w:rPr>
        <w:t xml:space="preserve"> </w:t>
      </w:r>
      <w:r w:rsidR="00EE0D54" w:rsidRPr="005D0906">
        <w:rPr>
          <w:color w:val="000000" w:themeColor="text1"/>
          <w:lang w:val="hr-HR"/>
        </w:rPr>
        <w:t xml:space="preserve">14. </w:t>
      </w:r>
      <w:r>
        <w:rPr>
          <w:color w:val="000000" w:themeColor="text1"/>
          <w:lang w:val="hr-HR"/>
        </w:rPr>
        <w:t>Naputka</w:t>
      </w:r>
      <w:r w:rsidR="00EE0D54" w:rsidRPr="005D0906">
        <w:rPr>
          <w:color w:val="000000" w:themeColor="text1"/>
          <w:lang w:val="hr-HR"/>
        </w:rPr>
        <w:t xml:space="preserve"> pr</w:t>
      </w:r>
      <w:r w:rsidR="00EE0D54" w:rsidRPr="005D0906">
        <w:rPr>
          <w:color w:val="000000" w:themeColor="text1"/>
        </w:rPr>
        <w:t xml:space="preserve">estaje da važi </w:t>
      </w:r>
      <w:r>
        <w:rPr>
          <w:color w:val="000000" w:themeColor="text1"/>
        </w:rPr>
        <w:t>raniji Naputak o uvjetima</w:t>
      </w:r>
      <w:r w:rsidR="00EE0D54" w:rsidRPr="005D0906">
        <w:rPr>
          <w:color w:val="000000" w:themeColor="text1"/>
        </w:rPr>
        <w:t xml:space="preserve"> i načinu objavljivanja </w:t>
      </w:r>
      <w:r w:rsidR="007156D7">
        <w:rPr>
          <w:color w:val="000000" w:themeColor="text1"/>
        </w:rPr>
        <w:t>obavijesti</w:t>
      </w:r>
      <w:r w:rsidR="00EE0D54" w:rsidRPr="005D0906">
        <w:rPr>
          <w:color w:val="000000" w:themeColor="text1"/>
        </w:rPr>
        <w:t xml:space="preserve"> i dostavljanja </w:t>
      </w:r>
      <w:r>
        <w:rPr>
          <w:color w:val="000000" w:themeColor="text1"/>
        </w:rPr>
        <w:t>izvješć</w:t>
      </w:r>
      <w:r w:rsidR="00EE0D54" w:rsidRPr="005D0906">
        <w:rPr>
          <w:color w:val="000000" w:themeColor="text1"/>
        </w:rPr>
        <w:t xml:space="preserve">a u postupcima javnih </w:t>
      </w:r>
      <w:r w:rsidR="007156D7">
        <w:rPr>
          <w:color w:val="000000" w:themeColor="text1"/>
        </w:rPr>
        <w:t>nabava</w:t>
      </w:r>
      <w:r>
        <w:rPr>
          <w:color w:val="000000" w:themeColor="text1"/>
        </w:rPr>
        <w:t xml:space="preserve"> u informacijskom</w:t>
      </w:r>
      <w:r w:rsidR="00EE0D54" w:rsidRPr="005D0906">
        <w:rPr>
          <w:color w:val="000000" w:themeColor="text1"/>
        </w:rPr>
        <w:t xml:space="preserve"> </w:t>
      </w:r>
      <w:r w:rsidR="007156D7">
        <w:rPr>
          <w:color w:val="000000" w:themeColor="text1"/>
        </w:rPr>
        <w:t>sustav</w:t>
      </w:r>
      <w:r w:rsidR="00EE0D54" w:rsidRPr="005D0906">
        <w:rPr>
          <w:color w:val="000000" w:themeColor="text1"/>
        </w:rPr>
        <w:t>u “e-</w:t>
      </w:r>
      <w:r w:rsidR="007156D7">
        <w:rPr>
          <w:color w:val="000000" w:themeColor="text1"/>
        </w:rPr>
        <w:t>Nabave</w:t>
      </w:r>
      <w:r w:rsidR="00EE0D54" w:rsidRPr="005D0906">
        <w:rPr>
          <w:color w:val="000000" w:themeColor="text1"/>
        </w:rPr>
        <w:t>”</w:t>
      </w:r>
      <w:r w:rsidR="00CD6B05" w:rsidRPr="005D0906">
        <w:rPr>
          <w:color w:val="000000" w:themeColor="text1"/>
        </w:rPr>
        <w:t>.</w:t>
      </w:r>
    </w:p>
    <w:p w:rsidR="00EE0D54" w:rsidRPr="005D0906" w:rsidRDefault="00EE0D54" w:rsidP="005D0906">
      <w:pPr>
        <w:spacing w:line="276" w:lineRule="auto"/>
        <w:jc w:val="center"/>
        <w:rPr>
          <w:color w:val="000000" w:themeColor="text1"/>
          <w:lang w:val="hr-HR"/>
        </w:rPr>
      </w:pPr>
    </w:p>
    <w:p w:rsidR="00D163B5" w:rsidRPr="005D0906" w:rsidRDefault="00EC7991" w:rsidP="00EE0D54">
      <w:pPr>
        <w:spacing w:line="276" w:lineRule="auto"/>
      </w:pPr>
      <w:r w:rsidRPr="005D0906">
        <w:t>Novina je također član</w:t>
      </w:r>
      <w:r w:rsidR="00732679">
        <w:t>ak</w:t>
      </w:r>
      <w:r w:rsidR="00D163B5" w:rsidRPr="005D0906">
        <w:t xml:space="preserve"> 74. Zakona </w:t>
      </w:r>
      <w:r w:rsidR="00732679">
        <w:t>u kojem je definirana</w:t>
      </w:r>
      <w:r w:rsidRPr="005D0906">
        <w:t xml:space="preserve"> </w:t>
      </w:r>
      <w:r w:rsidR="007156D7">
        <w:t>obavijest</w:t>
      </w:r>
      <w:r w:rsidR="00D163B5" w:rsidRPr="005D0906">
        <w:t xml:space="preserve"> o dodjeli ugovora, i to:</w:t>
      </w:r>
    </w:p>
    <w:p w:rsidR="00D163B5" w:rsidRPr="005D0906" w:rsidRDefault="00732679" w:rsidP="00EE0D54">
      <w:pPr>
        <w:spacing w:line="276" w:lineRule="auto"/>
        <w:jc w:val="both"/>
      </w:pPr>
      <w:r>
        <w:t>„(1) Ugovorno</w:t>
      </w:r>
      <w:r w:rsidR="00D163B5" w:rsidRPr="005D0906">
        <w:t xml:space="preserve"> </w:t>
      </w:r>
      <w:r w:rsidR="007156D7">
        <w:t>tijelo</w:t>
      </w:r>
      <w:r>
        <w:t xml:space="preserve"> dužno</w:t>
      </w:r>
      <w:r w:rsidR="00D163B5" w:rsidRPr="005D0906">
        <w:t xml:space="preserve"> je za otvoreni postupak, ograničeni postupak, pregovarački postupak s objavom ili bez objave </w:t>
      </w:r>
      <w:r w:rsidR="007156D7">
        <w:t>obavijesti</w:t>
      </w:r>
      <w:r>
        <w:t>, natječaj</w:t>
      </w:r>
      <w:r w:rsidR="00D163B5" w:rsidRPr="005D0906">
        <w:t xml:space="preserve"> za izradu idejnog rješenja ili </w:t>
      </w:r>
      <w:r w:rsidR="007156D7">
        <w:t>natjecateljski</w:t>
      </w:r>
      <w:r w:rsidR="00D163B5" w:rsidRPr="005D0906">
        <w:t xml:space="preserve"> dijalog ili </w:t>
      </w:r>
      <w:r w:rsidR="00D163B5" w:rsidRPr="005D0906">
        <w:rPr>
          <w:b/>
        </w:rPr>
        <w:t>konkurentski zahtjev za dostavu ponuda</w:t>
      </w:r>
      <w:r w:rsidR="00D163B5" w:rsidRPr="005D0906">
        <w:t xml:space="preserve"> objaviti </w:t>
      </w:r>
      <w:r w:rsidR="007156D7">
        <w:t>obavijest</w:t>
      </w:r>
      <w:r w:rsidR="00D163B5" w:rsidRPr="005D0906">
        <w:t xml:space="preserve"> o dodjeli ugovora na </w:t>
      </w:r>
      <w:r w:rsidR="0078372C">
        <w:t>temelju</w:t>
      </w:r>
      <w:r w:rsidR="00D163B5" w:rsidRPr="005D0906">
        <w:t xml:space="preserve"> rezultata postupka dodjele ugovora, najkasnije u roku od 30 dana od dana zaključivanja ugovora ili okvirnog sporazuma. </w:t>
      </w:r>
    </w:p>
    <w:p w:rsidR="00320EFA" w:rsidRPr="005D0906" w:rsidRDefault="00320EFA" w:rsidP="00EE0D54">
      <w:pPr>
        <w:spacing w:line="276" w:lineRule="auto"/>
        <w:jc w:val="both"/>
      </w:pPr>
    </w:p>
    <w:p w:rsidR="00320EFA" w:rsidRPr="005D0906" w:rsidRDefault="00320EFA" w:rsidP="00EE0D54">
      <w:pPr>
        <w:spacing w:line="276" w:lineRule="auto"/>
        <w:jc w:val="both"/>
      </w:pPr>
      <w:r w:rsidRPr="005D0906">
        <w:t>Nadalje, član</w:t>
      </w:r>
      <w:r w:rsidR="00732679">
        <w:t>ak</w:t>
      </w:r>
      <w:r w:rsidRPr="005D0906">
        <w:t xml:space="preserve"> 75. st.(2) do (4</w:t>
      </w:r>
      <w:r w:rsidR="00732679">
        <w:t>) Zakona je izmjenjen i definira</w:t>
      </w:r>
      <w:r w:rsidRPr="005D0906">
        <w:t xml:space="preserve"> da:</w:t>
      </w:r>
    </w:p>
    <w:p w:rsidR="00320EFA" w:rsidRPr="005D0906" w:rsidRDefault="00320EFA" w:rsidP="00EE0D54">
      <w:pPr>
        <w:spacing w:line="276" w:lineRule="auto"/>
        <w:jc w:val="both"/>
      </w:pPr>
      <w:r w:rsidRPr="005D0906">
        <w:t>"</w:t>
      </w:r>
      <w:r w:rsidR="00732679">
        <w:t>(2) Ugovorno</w:t>
      </w:r>
      <w:r w:rsidRPr="005D0906">
        <w:t xml:space="preserve"> </w:t>
      </w:r>
      <w:r w:rsidR="007156D7">
        <w:t>tijelo</w:t>
      </w:r>
      <w:r w:rsidRPr="005D0906">
        <w:t xml:space="preserve"> najkasnije u roku od 30 dana od dana zaključenja ugovora, odnosno nastale izmjene, objavljuje osnovne elemente ugovora za sve postupke javne </w:t>
      </w:r>
      <w:r w:rsidR="007156D7">
        <w:t>nabave</w:t>
      </w:r>
      <w:r w:rsidRPr="005D0906">
        <w:t>, kao i sve izmj</w:t>
      </w:r>
      <w:r w:rsidR="00732679">
        <w:t>ene ugovora do kojih dođe</w:t>
      </w:r>
      <w:r w:rsidR="00B45EFF">
        <w:t xml:space="preserve"> </w:t>
      </w:r>
      <w:r w:rsidR="00732679">
        <w:t>tijekom</w:t>
      </w:r>
      <w:r w:rsidRPr="005D0906">
        <w:t xml:space="preserve"> realizacije ugovora na portalu javnih </w:t>
      </w:r>
      <w:r w:rsidR="007156D7">
        <w:t>nabava</w:t>
      </w:r>
      <w:r w:rsidRPr="005D0906">
        <w:t xml:space="preserve">. </w:t>
      </w:r>
      <w:r w:rsidRPr="005D0906">
        <w:br/>
      </w:r>
      <w:r w:rsidRPr="005D0906">
        <w:lastRenderedPageBreak/>
        <w:br/>
        <w:t>Iza stav</w:t>
      </w:r>
      <w:r w:rsidR="00732679">
        <w:t>k</w:t>
      </w:r>
      <w:r w:rsidRPr="005D0906">
        <w:t xml:space="preserve">a (2) dodaju se novi st. (3), (4), (5), (6), (7), (8), (9), (10), (11), (12) i (13) koji glase: </w:t>
      </w:r>
    </w:p>
    <w:p w:rsidR="00320EFA" w:rsidRPr="005D0906" w:rsidRDefault="00732679" w:rsidP="00EE0D54">
      <w:pPr>
        <w:spacing w:line="276" w:lineRule="auto"/>
        <w:jc w:val="both"/>
      </w:pPr>
      <w:r>
        <w:br/>
        <w:t xml:space="preserve">"(3) Ugovorno </w:t>
      </w:r>
      <w:r w:rsidR="007156D7">
        <w:t>tijelo</w:t>
      </w:r>
      <w:r w:rsidR="00320EFA" w:rsidRPr="005D0906">
        <w:t xml:space="preserve"> objavljuje sljedeće podatke:</w:t>
      </w:r>
    </w:p>
    <w:p w:rsidR="00320EFA" w:rsidRPr="0039218C" w:rsidRDefault="00320EFA" w:rsidP="00EE0D54">
      <w:pPr>
        <w:pStyle w:val="ListParagraph"/>
        <w:numPr>
          <w:ilvl w:val="0"/>
          <w:numId w:val="27"/>
        </w:numPr>
        <w:spacing w:line="276" w:lineRule="auto"/>
        <w:jc w:val="both"/>
        <w:rPr>
          <w:lang w:val="bs-Latn-BA"/>
        </w:rPr>
      </w:pPr>
      <w:r w:rsidRPr="0039218C">
        <w:rPr>
          <w:lang w:val="bs-Latn-BA"/>
        </w:rPr>
        <w:t>redni broj;</w:t>
      </w:r>
    </w:p>
    <w:p w:rsidR="00320EFA" w:rsidRPr="0039218C" w:rsidRDefault="00320EFA" w:rsidP="00EE0D54">
      <w:pPr>
        <w:pStyle w:val="ListParagraph"/>
        <w:numPr>
          <w:ilvl w:val="0"/>
          <w:numId w:val="27"/>
        </w:numPr>
        <w:spacing w:line="276" w:lineRule="auto"/>
        <w:jc w:val="both"/>
        <w:rPr>
          <w:lang w:val="bs-Latn-BA"/>
        </w:rPr>
      </w:pPr>
      <w:r w:rsidRPr="0039218C">
        <w:rPr>
          <w:lang w:val="bs-Latn-BA"/>
        </w:rPr>
        <w:t>opis i oznaku po JRJN;</w:t>
      </w:r>
    </w:p>
    <w:p w:rsidR="00320EFA" w:rsidRPr="0039218C" w:rsidRDefault="00320EFA" w:rsidP="00EE0D54">
      <w:pPr>
        <w:pStyle w:val="ListParagraph"/>
        <w:numPr>
          <w:ilvl w:val="0"/>
          <w:numId w:val="27"/>
        </w:numPr>
        <w:spacing w:line="276" w:lineRule="auto"/>
        <w:jc w:val="both"/>
        <w:rPr>
          <w:lang w:val="bs-Latn-BA"/>
        </w:rPr>
      </w:pPr>
      <w:r w:rsidRPr="0039218C">
        <w:rPr>
          <w:lang w:val="bs-Latn-BA"/>
        </w:rPr>
        <w:t xml:space="preserve">vrstu postupka i broj </w:t>
      </w:r>
      <w:r w:rsidR="007156D7">
        <w:rPr>
          <w:lang w:val="bs-Latn-BA"/>
        </w:rPr>
        <w:t>obavijesti</w:t>
      </w:r>
      <w:r w:rsidRPr="0039218C">
        <w:rPr>
          <w:lang w:val="bs-Latn-BA"/>
        </w:rPr>
        <w:t xml:space="preserve"> o dodjeli ugovora s portala javnih </w:t>
      </w:r>
      <w:r w:rsidR="007156D7">
        <w:rPr>
          <w:lang w:val="bs-Latn-BA"/>
        </w:rPr>
        <w:t>nabava</w:t>
      </w:r>
      <w:r w:rsidRPr="0039218C">
        <w:rPr>
          <w:lang w:val="bs-Latn-BA"/>
        </w:rPr>
        <w:t xml:space="preserve">, za postupke javne </w:t>
      </w:r>
      <w:r w:rsidR="007156D7">
        <w:rPr>
          <w:lang w:val="bs-Latn-BA"/>
        </w:rPr>
        <w:t>nabave</w:t>
      </w:r>
      <w:r w:rsidR="00732679">
        <w:rPr>
          <w:lang w:val="bs-Latn-BA"/>
        </w:rPr>
        <w:t xml:space="preserve"> za koje postoji ob</w:t>
      </w:r>
      <w:r w:rsidRPr="0039218C">
        <w:rPr>
          <w:lang w:val="bs-Latn-BA"/>
        </w:rPr>
        <w:t xml:space="preserve">veza objave </w:t>
      </w:r>
      <w:r w:rsidR="007156D7">
        <w:rPr>
          <w:lang w:val="bs-Latn-BA"/>
        </w:rPr>
        <w:t>obavijesti</w:t>
      </w:r>
      <w:r w:rsidRPr="0039218C">
        <w:rPr>
          <w:lang w:val="bs-Latn-BA"/>
        </w:rPr>
        <w:t xml:space="preserve"> o dodjeli ugovora; </w:t>
      </w:r>
    </w:p>
    <w:p w:rsidR="00320EFA" w:rsidRPr="0039218C" w:rsidRDefault="00320EFA" w:rsidP="00EE0D54">
      <w:pPr>
        <w:pStyle w:val="ListParagraph"/>
        <w:numPr>
          <w:ilvl w:val="0"/>
          <w:numId w:val="27"/>
        </w:numPr>
        <w:spacing w:line="276" w:lineRule="auto"/>
        <w:jc w:val="both"/>
        <w:rPr>
          <w:lang w:val="bs-Latn-BA"/>
        </w:rPr>
      </w:pPr>
      <w:r w:rsidRPr="0039218C">
        <w:rPr>
          <w:lang w:val="bs-Latn-BA"/>
        </w:rPr>
        <w:t xml:space="preserve">podatke o dobavljaču/dobavljačima u okvirnom sporazumu (naziv, ID broj, mjesto); </w:t>
      </w:r>
    </w:p>
    <w:p w:rsidR="00320EFA" w:rsidRPr="0039218C" w:rsidRDefault="00320EFA" w:rsidP="00EE0D54">
      <w:pPr>
        <w:pStyle w:val="ListParagraph"/>
        <w:numPr>
          <w:ilvl w:val="0"/>
          <w:numId w:val="27"/>
        </w:numPr>
        <w:spacing w:line="276" w:lineRule="auto"/>
        <w:jc w:val="both"/>
        <w:rPr>
          <w:lang w:val="bs-Latn-BA"/>
        </w:rPr>
      </w:pPr>
      <w:r w:rsidRPr="0039218C">
        <w:rPr>
          <w:lang w:val="bs-Latn-BA"/>
        </w:rPr>
        <w:t xml:space="preserve">osnovne elemente ugovora/okvirnog sporazuma (vrijednost, </w:t>
      </w:r>
      <w:r w:rsidR="0078372C">
        <w:rPr>
          <w:lang w:val="bs-Latn-BA"/>
        </w:rPr>
        <w:t>razdoblje</w:t>
      </w:r>
      <w:r w:rsidRPr="0039218C">
        <w:rPr>
          <w:lang w:val="bs-Latn-BA"/>
        </w:rPr>
        <w:t xml:space="preserve"> trajanja/rok i</w:t>
      </w:r>
      <w:r w:rsidR="00732679">
        <w:rPr>
          <w:lang w:val="bs-Latn-BA"/>
        </w:rPr>
        <w:t>zvršenja, rok plaćanja, garantno</w:t>
      </w:r>
      <w:r w:rsidRPr="0039218C">
        <w:rPr>
          <w:lang w:val="bs-Latn-BA"/>
        </w:rPr>
        <w:t xml:space="preserve"> </w:t>
      </w:r>
      <w:r w:rsidR="0078372C">
        <w:rPr>
          <w:lang w:val="bs-Latn-BA"/>
        </w:rPr>
        <w:t>razdoblje</w:t>
      </w:r>
      <w:r w:rsidRPr="0039218C">
        <w:rPr>
          <w:lang w:val="bs-Latn-BA"/>
        </w:rPr>
        <w:t xml:space="preserve"> i dr);</w:t>
      </w:r>
    </w:p>
    <w:p w:rsidR="00320EFA" w:rsidRPr="0039218C" w:rsidRDefault="00320EFA" w:rsidP="00EE0D54">
      <w:pPr>
        <w:pStyle w:val="ListParagraph"/>
        <w:numPr>
          <w:ilvl w:val="0"/>
          <w:numId w:val="27"/>
        </w:numPr>
        <w:spacing w:line="276" w:lineRule="auto"/>
        <w:jc w:val="both"/>
        <w:rPr>
          <w:lang w:val="bs-Latn-BA"/>
        </w:rPr>
      </w:pPr>
      <w:r w:rsidRPr="0039218C">
        <w:rPr>
          <w:lang w:val="bs-Latn-BA"/>
        </w:rPr>
        <w:t>opis izmjene osnovnih elemenata ugovora s datumom izmjene;</w:t>
      </w:r>
    </w:p>
    <w:p w:rsidR="00320EFA" w:rsidRPr="0039218C" w:rsidRDefault="00320EFA" w:rsidP="00EE0D54">
      <w:pPr>
        <w:pStyle w:val="ListParagraph"/>
        <w:numPr>
          <w:ilvl w:val="0"/>
          <w:numId w:val="27"/>
        </w:numPr>
        <w:spacing w:line="276" w:lineRule="auto"/>
        <w:jc w:val="both"/>
        <w:rPr>
          <w:lang w:val="bs-Latn-BA"/>
        </w:rPr>
      </w:pPr>
      <w:r w:rsidRPr="0039218C">
        <w:rPr>
          <w:lang w:val="bs-Latn-BA"/>
        </w:rPr>
        <w:t>ostatak vrijednosti ugovora nakon učinjene izmjene/ostatak vrijednosti okvirnog sporazuma (nakon zaključenog pojedinačnog ugovora);</w:t>
      </w:r>
    </w:p>
    <w:p w:rsidR="00320EFA" w:rsidRPr="0039218C" w:rsidRDefault="00320EFA" w:rsidP="00EE0D54">
      <w:pPr>
        <w:pStyle w:val="ListParagraph"/>
        <w:numPr>
          <w:ilvl w:val="0"/>
          <w:numId w:val="27"/>
        </w:numPr>
        <w:spacing w:line="276" w:lineRule="auto"/>
        <w:jc w:val="both"/>
        <w:rPr>
          <w:lang w:val="bs-Latn-BA"/>
        </w:rPr>
      </w:pPr>
      <w:r w:rsidRPr="0039218C">
        <w:rPr>
          <w:lang w:val="bs-Latn-BA"/>
        </w:rPr>
        <w:t>datum zaključenja ugovora;</w:t>
      </w:r>
    </w:p>
    <w:p w:rsidR="00320EFA" w:rsidRPr="0039218C" w:rsidRDefault="00320EFA" w:rsidP="00EE0D54">
      <w:pPr>
        <w:pStyle w:val="ListParagraph"/>
        <w:numPr>
          <w:ilvl w:val="0"/>
          <w:numId w:val="27"/>
        </w:numPr>
        <w:spacing w:line="276" w:lineRule="auto"/>
        <w:jc w:val="both"/>
        <w:rPr>
          <w:lang w:val="bs-Latn-BA"/>
        </w:rPr>
      </w:pPr>
      <w:r w:rsidRPr="0039218C">
        <w:rPr>
          <w:lang w:val="bs-Latn-BA"/>
        </w:rPr>
        <w:t xml:space="preserve">datum potpune realizacije ugovora/okvirnog sporazuma i ukupna utrošena vrijednost; </w:t>
      </w:r>
    </w:p>
    <w:p w:rsidR="00320EFA" w:rsidRPr="0039218C" w:rsidRDefault="00320EFA" w:rsidP="00EE0D54">
      <w:pPr>
        <w:pStyle w:val="ListParagraph"/>
        <w:numPr>
          <w:ilvl w:val="0"/>
          <w:numId w:val="27"/>
        </w:numPr>
        <w:spacing w:line="276" w:lineRule="auto"/>
        <w:jc w:val="both"/>
        <w:rPr>
          <w:lang w:val="bs-Latn-BA"/>
        </w:rPr>
      </w:pPr>
      <w:r w:rsidRPr="0039218C">
        <w:rPr>
          <w:lang w:val="bs-Latn-BA"/>
        </w:rPr>
        <w:t xml:space="preserve">napomenu/obrazloženje (značajnije izmjene, raskid ugovora i sl). </w:t>
      </w:r>
    </w:p>
    <w:p w:rsidR="00320EFA" w:rsidRPr="005D0906" w:rsidRDefault="00320EFA" w:rsidP="00EE0D54">
      <w:pPr>
        <w:spacing w:line="276" w:lineRule="auto"/>
        <w:jc w:val="both"/>
      </w:pPr>
    </w:p>
    <w:p w:rsidR="00320EFA" w:rsidRPr="005D0906" w:rsidRDefault="00320EFA" w:rsidP="00EE0D54">
      <w:pPr>
        <w:spacing w:line="276" w:lineRule="auto"/>
        <w:jc w:val="both"/>
      </w:pPr>
      <w:r w:rsidRPr="005D0906">
        <w:t xml:space="preserve">(4) </w:t>
      </w:r>
      <w:r w:rsidR="007156D7">
        <w:t>Nabave</w:t>
      </w:r>
      <w:r w:rsidRPr="005D0906">
        <w:t xml:space="preserve"> iz čl. 10e. i 10f. ovog zakona ne objavljuju se na portalu javnih </w:t>
      </w:r>
      <w:r w:rsidR="007156D7">
        <w:t>nabava</w:t>
      </w:r>
      <w:r w:rsidRPr="005D0906">
        <w:t xml:space="preserve"> ni na internetskoj stranici ugovornog </w:t>
      </w:r>
      <w:r w:rsidR="00732679">
        <w:t>tijel</w:t>
      </w:r>
      <w:r w:rsidRPr="005D0906">
        <w:t>a.“</w:t>
      </w:r>
    </w:p>
    <w:p w:rsidR="00320EFA" w:rsidRPr="005D0906" w:rsidRDefault="00320EFA" w:rsidP="00EE0D54">
      <w:pPr>
        <w:spacing w:line="276" w:lineRule="auto"/>
        <w:jc w:val="both"/>
      </w:pPr>
    </w:p>
    <w:p w:rsidR="00320EFA" w:rsidRPr="005D0906" w:rsidRDefault="00320EFA" w:rsidP="00EE0D54">
      <w:pPr>
        <w:spacing w:line="276" w:lineRule="auto"/>
        <w:jc w:val="both"/>
      </w:pPr>
      <w:r w:rsidRPr="005D0906">
        <w:t xml:space="preserve">Objavom </w:t>
      </w:r>
      <w:r w:rsidR="007156D7">
        <w:t>obavijesti</w:t>
      </w:r>
      <w:r w:rsidRPr="005D0906">
        <w:t xml:space="preserve"> o dodjeli ugovora smatra se da je dostavljen</w:t>
      </w:r>
      <w:r w:rsidR="00732679">
        <w:t>o</w:t>
      </w:r>
      <w:r w:rsidRPr="005D0906">
        <w:t xml:space="preserve"> </w:t>
      </w:r>
      <w:r w:rsidR="007156D7">
        <w:t>izvješće</w:t>
      </w:r>
      <w:r w:rsidRPr="005D0906">
        <w:t xml:space="preserve"> o postupku javne </w:t>
      </w:r>
      <w:r w:rsidR="007156D7">
        <w:t>nabave</w:t>
      </w:r>
      <w:r w:rsidRPr="005D0906">
        <w:t xml:space="preserve"> iz član</w:t>
      </w:r>
      <w:r w:rsidR="00732679">
        <w:t>k</w:t>
      </w:r>
      <w:r w:rsidRPr="005D0906">
        <w:t>a 75. Zakona.</w:t>
      </w:r>
    </w:p>
    <w:p w:rsidR="00320EFA" w:rsidRPr="005D0906" w:rsidRDefault="00320EFA" w:rsidP="00EE0D54">
      <w:pPr>
        <w:spacing w:line="276" w:lineRule="auto"/>
        <w:jc w:val="both"/>
        <w:rPr>
          <w:i/>
        </w:rPr>
      </w:pPr>
    </w:p>
    <w:p w:rsidR="00076247" w:rsidRPr="005D0906" w:rsidRDefault="00076247" w:rsidP="00EE0D54">
      <w:pPr>
        <w:spacing w:line="276" w:lineRule="auto"/>
        <w:jc w:val="both"/>
      </w:pPr>
      <w:r w:rsidRPr="005D0906">
        <w:t xml:space="preserve">Nakon objavljivanja </w:t>
      </w:r>
      <w:r w:rsidR="007156D7">
        <w:t>obavijesti</w:t>
      </w:r>
      <w:r w:rsidRPr="005D0906">
        <w:t xml:space="preserve"> o dodje</w:t>
      </w:r>
      <w:r w:rsidR="00732679">
        <w:t>li ugovora, aplikacija omogućuje</w:t>
      </w:r>
      <w:r w:rsidRPr="005D0906">
        <w:t xml:space="preserve"> generi</w:t>
      </w:r>
      <w:r w:rsidR="00732679">
        <w:t>r</w:t>
      </w:r>
      <w:r w:rsidRPr="005D0906">
        <w:t xml:space="preserve">anje </w:t>
      </w:r>
      <w:r w:rsidR="00732679">
        <w:t>izvješć</w:t>
      </w:r>
      <w:r w:rsidRPr="005D0906">
        <w:t xml:space="preserve">a o postupku javne </w:t>
      </w:r>
      <w:r w:rsidR="007156D7">
        <w:t>nabave</w:t>
      </w:r>
      <w:r w:rsidRPr="005D0906">
        <w:t xml:space="preserve"> koji sadrži slijedeće podatke:</w:t>
      </w:r>
    </w:p>
    <w:p w:rsidR="00076247" w:rsidRPr="005D0906" w:rsidRDefault="00076247" w:rsidP="00EE0D54">
      <w:pPr>
        <w:spacing w:line="276" w:lineRule="auto"/>
        <w:jc w:val="both"/>
      </w:pPr>
    </w:p>
    <w:p w:rsidR="00076247" w:rsidRPr="005D0906" w:rsidRDefault="00076247" w:rsidP="00EE0D54">
      <w:pPr>
        <w:pStyle w:val="ListParagraph"/>
        <w:numPr>
          <w:ilvl w:val="0"/>
          <w:numId w:val="5"/>
        </w:numPr>
        <w:spacing w:line="276" w:lineRule="auto"/>
        <w:jc w:val="both"/>
        <w:rPr>
          <w:lang w:val="bs-Latn-BA"/>
        </w:rPr>
      </w:pPr>
      <w:r w:rsidRPr="005D0906">
        <w:rPr>
          <w:lang w:val="bs-Latn-BA"/>
        </w:rPr>
        <w:t xml:space="preserve">ugovornom </w:t>
      </w:r>
      <w:r w:rsidR="00732679">
        <w:rPr>
          <w:lang w:val="bs-Latn-BA"/>
        </w:rPr>
        <w:t>tijel</w:t>
      </w:r>
      <w:r w:rsidRPr="005D0906">
        <w:rPr>
          <w:lang w:val="bs-Latn-BA"/>
        </w:rPr>
        <w:t>u,</w:t>
      </w:r>
    </w:p>
    <w:p w:rsidR="00076247" w:rsidRPr="005D0906" w:rsidRDefault="00076247" w:rsidP="00EE0D54">
      <w:pPr>
        <w:pStyle w:val="ListParagraph"/>
        <w:numPr>
          <w:ilvl w:val="0"/>
          <w:numId w:val="5"/>
        </w:numPr>
        <w:spacing w:line="276" w:lineRule="auto"/>
        <w:jc w:val="both"/>
        <w:rPr>
          <w:lang w:val="bs-Latn-BA"/>
        </w:rPr>
      </w:pPr>
      <w:r w:rsidRPr="005D0906">
        <w:rPr>
          <w:lang w:val="bs-Latn-BA"/>
        </w:rPr>
        <w:t>vrsti postupka,</w:t>
      </w:r>
    </w:p>
    <w:p w:rsidR="00076247" w:rsidRPr="005D0906" w:rsidRDefault="00076247" w:rsidP="00EE0D54">
      <w:pPr>
        <w:pStyle w:val="ListParagraph"/>
        <w:numPr>
          <w:ilvl w:val="0"/>
          <w:numId w:val="5"/>
        </w:numPr>
        <w:spacing w:line="276" w:lineRule="auto"/>
        <w:jc w:val="both"/>
        <w:rPr>
          <w:lang w:val="bs-Latn-BA"/>
        </w:rPr>
      </w:pPr>
      <w:r w:rsidRPr="005D0906">
        <w:rPr>
          <w:lang w:val="bs-Latn-BA"/>
        </w:rPr>
        <w:t>lotovima,</w:t>
      </w:r>
    </w:p>
    <w:p w:rsidR="00076247" w:rsidRPr="005D0906" w:rsidRDefault="00076247" w:rsidP="00EE0D54">
      <w:pPr>
        <w:pStyle w:val="ListParagraph"/>
        <w:numPr>
          <w:ilvl w:val="0"/>
          <w:numId w:val="5"/>
        </w:numPr>
        <w:spacing w:line="276" w:lineRule="auto"/>
        <w:jc w:val="both"/>
        <w:rPr>
          <w:lang w:val="bs-Latn-BA"/>
        </w:rPr>
      </w:pPr>
      <w:r w:rsidRPr="005D0906">
        <w:rPr>
          <w:lang w:val="bs-Latn-BA"/>
        </w:rPr>
        <w:t xml:space="preserve">predmetu </w:t>
      </w:r>
      <w:r w:rsidR="007156D7">
        <w:rPr>
          <w:lang w:val="bs-Latn-BA"/>
        </w:rPr>
        <w:t>nabave</w:t>
      </w:r>
      <w:r w:rsidRPr="005D0906">
        <w:rPr>
          <w:lang w:val="bs-Latn-BA"/>
        </w:rPr>
        <w:t xml:space="preserve"> iz Jedinstvenog rječnika javne </w:t>
      </w:r>
      <w:r w:rsidR="007156D7">
        <w:rPr>
          <w:lang w:val="bs-Latn-BA"/>
        </w:rPr>
        <w:t>nabave</w:t>
      </w:r>
      <w:r w:rsidRPr="005D0906">
        <w:rPr>
          <w:lang w:val="bs-Latn-BA"/>
        </w:rPr>
        <w:t>,</w:t>
      </w:r>
    </w:p>
    <w:p w:rsidR="00076247" w:rsidRPr="005D0906" w:rsidRDefault="00076247" w:rsidP="00EE0D54">
      <w:pPr>
        <w:pStyle w:val="Grafovi"/>
        <w:numPr>
          <w:ilvl w:val="0"/>
          <w:numId w:val="5"/>
        </w:numPr>
        <w:spacing w:line="276" w:lineRule="auto"/>
        <w:rPr>
          <w:lang w:val="bs-Latn-BA"/>
        </w:rPr>
      </w:pPr>
      <w:r w:rsidRPr="005D0906">
        <w:rPr>
          <w:lang w:val="bs-Latn-BA"/>
        </w:rPr>
        <w:t>datumu računa/zaključenja ugovora,</w:t>
      </w:r>
    </w:p>
    <w:p w:rsidR="00076247" w:rsidRPr="005D0906" w:rsidRDefault="00076247" w:rsidP="00EE0D54">
      <w:pPr>
        <w:pStyle w:val="Grafovi"/>
        <w:numPr>
          <w:ilvl w:val="0"/>
          <w:numId w:val="5"/>
        </w:numPr>
        <w:spacing w:line="276" w:lineRule="auto"/>
        <w:rPr>
          <w:lang w:val="bs-Latn-BA"/>
        </w:rPr>
      </w:pPr>
      <w:r w:rsidRPr="005D0906">
        <w:rPr>
          <w:lang w:val="bs-Latn-BA"/>
        </w:rPr>
        <w:t>vrijednosti računa/ugovora (bez PDV-a),</w:t>
      </w:r>
    </w:p>
    <w:p w:rsidR="00076247" w:rsidRPr="005D0906" w:rsidRDefault="00076247" w:rsidP="00EE0D54">
      <w:pPr>
        <w:pStyle w:val="ListParagraph"/>
        <w:numPr>
          <w:ilvl w:val="0"/>
          <w:numId w:val="5"/>
        </w:numPr>
        <w:spacing w:line="276" w:lineRule="auto"/>
        <w:jc w:val="both"/>
        <w:rPr>
          <w:lang w:val="bs-Latn-BA"/>
        </w:rPr>
      </w:pPr>
      <w:r w:rsidRPr="005D0906">
        <w:rPr>
          <w:lang w:val="bs-Latn-BA"/>
        </w:rPr>
        <w:t>dobavljaču,</w:t>
      </w:r>
    </w:p>
    <w:p w:rsidR="00076247" w:rsidRPr="005D0906" w:rsidRDefault="00076247" w:rsidP="00EE0D54">
      <w:pPr>
        <w:pStyle w:val="ListParagraph"/>
        <w:numPr>
          <w:ilvl w:val="0"/>
          <w:numId w:val="5"/>
        </w:numPr>
        <w:spacing w:line="276" w:lineRule="auto"/>
        <w:jc w:val="both"/>
        <w:rPr>
          <w:lang w:val="bs-Latn-BA"/>
        </w:rPr>
      </w:pPr>
      <w:r w:rsidRPr="005D0906">
        <w:rPr>
          <w:lang w:val="bs-Latn-BA"/>
        </w:rPr>
        <w:t xml:space="preserve">datumu kreiranja/unosa </w:t>
      </w:r>
      <w:r w:rsidR="00732679">
        <w:rPr>
          <w:lang w:val="bs-Latn-BA"/>
        </w:rPr>
        <w:t>izvješć</w:t>
      </w:r>
      <w:r w:rsidRPr="005D0906">
        <w:rPr>
          <w:lang w:val="bs-Latn-BA"/>
        </w:rPr>
        <w:t>a.</w:t>
      </w:r>
    </w:p>
    <w:p w:rsidR="00076247" w:rsidRPr="005D0906" w:rsidRDefault="00076247" w:rsidP="00EE0D54">
      <w:pPr>
        <w:spacing w:line="276" w:lineRule="auto"/>
        <w:jc w:val="both"/>
        <w:rPr>
          <w:i/>
        </w:rPr>
      </w:pPr>
    </w:p>
    <w:p w:rsidR="00EC7991" w:rsidRPr="005D0906" w:rsidRDefault="00EC7991" w:rsidP="00EE0D54">
      <w:pPr>
        <w:spacing w:line="276" w:lineRule="auto"/>
        <w:jc w:val="both"/>
      </w:pPr>
    </w:p>
    <w:p w:rsidR="00EC7991" w:rsidRPr="005D0906" w:rsidRDefault="00EC7991" w:rsidP="00EE0D54">
      <w:pPr>
        <w:spacing w:line="276" w:lineRule="auto"/>
        <w:jc w:val="both"/>
      </w:pPr>
    </w:p>
    <w:p w:rsidR="00EC7991" w:rsidRPr="005D0906" w:rsidRDefault="00EC7991" w:rsidP="00EE0D54">
      <w:pPr>
        <w:spacing w:line="276" w:lineRule="auto"/>
        <w:jc w:val="both"/>
      </w:pPr>
    </w:p>
    <w:p w:rsidR="00076247" w:rsidRPr="005D0906" w:rsidRDefault="00076247" w:rsidP="00EE0D54">
      <w:pPr>
        <w:spacing w:line="276" w:lineRule="auto"/>
        <w:jc w:val="both"/>
      </w:pPr>
    </w:p>
    <w:p w:rsidR="00076247" w:rsidRPr="005D0906" w:rsidRDefault="00076247" w:rsidP="00EE0D54">
      <w:pPr>
        <w:spacing w:line="276" w:lineRule="auto"/>
        <w:jc w:val="both"/>
      </w:pPr>
      <w:r w:rsidRPr="005D0906">
        <w:lastRenderedPageBreak/>
        <w:t>U slučaju dodjele ugovora iz član</w:t>
      </w:r>
      <w:r w:rsidR="00732679">
        <w:t>k</w:t>
      </w:r>
      <w:r w:rsidRPr="005D0906">
        <w:t>a 8. Zakona i zaključe</w:t>
      </w:r>
      <w:r w:rsidR="00732679">
        <w:t>nih okvirnih sporazuma, ugovorno</w:t>
      </w:r>
      <w:r w:rsidRPr="005D0906">
        <w:t xml:space="preserve"> </w:t>
      </w:r>
      <w:r w:rsidR="007156D7">
        <w:t>tijelo</w:t>
      </w:r>
      <w:r w:rsidRPr="005D0906">
        <w:t xml:space="preserve"> objavljuje </w:t>
      </w:r>
      <w:r w:rsidR="007156D7">
        <w:t>obavijest</w:t>
      </w:r>
      <w:r w:rsidR="00732679">
        <w:t xml:space="preserve"> o dodjeli svih ugovora u tijeku</w:t>
      </w:r>
      <w:r w:rsidRPr="005D0906">
        <w:t xml:space="preserve"> jedne godine, i to najkasnije 30 dana od isteka kalendarske godine.</w:t>
      </w:r>
    </w:p>
    <w:p w:rsidR="00076247" w:rsidRPr="005D0906" w:rsidRDefault="00076247" w:rsidP="00EE0D54">
      <w:pPr>
        <w:spacing w:line="276" w:lineRule="auto"/>
        <w:jc w:val="both"/>
        <w:rPr>
          <w:i/>
        </w:rPr>
      </w:pPr>
    </w:p>
    <w:p w:rsidR="00E9324B" w:rsidRPr="005D0906" w:rsidRDefault="00E9324B" w:rsidP="00EE0D54">
      <w:pPr>
        <w:spacing w:line="276" w:lineRule="auto"/>
        <w:jc w:val="both"/>
        <w:rPr>
          <w:lang w:val="sr-Latn-BA"/>
        </w:rPr>
      </w:pPr>
      <w:r w:rsidRPr="005D0906">
        <w:t>Član</w:t>
      </w:r>
      <w:r w:rsidR="00732679">
        <w:t>k</w:t>
      </w:r>
      <w:r w:rsidRPr="005D0906">
        <w:t>om 8. stav</w:t>
      </w:r>
      <w:r w:rsidR="00732679">
        <w:t>ak</w:t>
      </w:r>
      <w:r w:rsidRPr="005D0906">
        <w:t xml:space="preserve"> (1)  Zakona predviđeno je da se na </w:t>
      </w:r>
      <w:r w:rsidRPr="005D0906">
        <w:rPr>
          <w:lang w:val="sr-Latn-BA"/>
        </w:rPr>
        <w:t xml:space="preserve">dodjelu ugovora koji za predmet javne </w:t>
      </w:r>
      <w:r w:rsidR="007156D7">
        <w:rPr>
          <w:lang w:val="sr-Latn-BA"/>
        </w:rPr>
        <w:t>nabave</w:t>
      </w:r>
      <w:r w:rsidRPr="005D0906">
        <w:rPr>
          <w:lang w:val="sr-Latn-BA"/>
        </w:rPr>
        <w:t xml:space="preserve"> ima usluge iz Aneksa II, koji je sastavni dio ovog zakona, primjenjuju se odredbe ovog zakona, i to: odredb</w:t>
      </w:r>
      <w:r w:rsidR="00732679">
        <w:rPr>
          <w:lang w:val="sr-Latn-BA"/>
        </w:rPr>
        <w:t>e koje se odnose na opća načela</w:t>
      </w:r>
      <w:r w:rsidRPr="005D0906">
        <w:rPr>
          <w:lang w:val="sr-Latn-BA"/>
        </w:rPr>
        <w:t xml:space="preserve">, pripremu tehničke specifikacije, </w:t>
      </w:r>
      <w:r w:rsidR="0078372C">
        <w:rPr>
          <w:lang w:val="sr-Latn-BA"/>
        </w:rPr>
        <w:t>razdoblje</w:t>
      </w:r>
      <w:r w:rsidRPr="005D0906">
        <w:rPr>
          <w:lang w:val="sr-Latn-BA"/>
        </w:rPr>
        <w:t xml:space="preserve"> na koji se zaključuje ugovor, pravnu zaštitu, objavu </w:t>
      </w:r>
      <w:r w:rsidR="007156D7">
        <w:rPr>
          <w:lang w:val="sr-Latn-BA"/>
        </w:rPr>
        <w:t>obavijesti</w:t>
      </w:r>
      <w:r w:rsidRPr="005D0906">
        <w:rPr>
          <w:lang w:val="sr-Latn-BA"/>
        </w:rPr>
        <w:t xml:space="preserve"> o dodjeli ugovora</w:t>
      </w:r>
      <w:r w:rsidRPr="005D0906">
        <w:rPr>
          <w:b/>
          <w:lang w:val="sr-Latn-BA"/>
        </w:rPr>
        <w:t xml:space="preserve"> </w:t>
      </w:r>
      <w:r w:rsidR="00732679">
        <w:rPr>
          <w:lang w:val="sr-Latn-BA"/>
        </w:rPr>
        <w:t xml:space="preserve">i dobrovoljnu </w:t>
      </w:r>
      <w:r w:rsidRPr="005D0906">
        <w:rPr>
          <w:i/>
          <w:lang w:val="sr-Latn-BA"/>
        </w:rPr>
        <w:t>ex ante</w:t>
      </w:r>
      <w:r w:rsidRPr="005D0906">
        <w:rPr>
          <w:lang w:val="sr-Latn-BA"/>
        </w:rPr>
        <w:t xml:space="preserve"> </w:t>
      </w:r>
      <w:r w:rsidR="007156D7">
        <w:rPr>
          <w:lang w:val="sr-Latn-BA"/>
        </w:rPr>
        <w:t>obavijest</w:t>
      </w:r>
      <w:r w:rsidRPr="005D0906">
        <w:rPr>
          <w:lang w:val="sr-Latn-BA"/>
        </w:rPr>
        <w:t xml:space="preserve"> o transparentnosti. </w:t>
      </w:r>
    </w:p>
    <w:p w:rsidR="00772C49" w:rsidRPr="005D0906" w:rsidRDefault="00772C49" w:rsidP="0039218C">
      <w:pPr>
        <w:spacing w:line="276" w:lineRule="auto"/>
        <w:jc w:val="both"/>
      </w:pPr>
    </w:p>
    <w:p w:rsidR="00E9324B" w:rsidRPr="005D0906" w:rsidRDefault="00E9324B" w:rsidP="00EE0D54">
      <w:pPr>
        <w:spacing w:after="150" w:line="276" w:lineRule="auto"/>
        <w:jc w:val="both"/>
      </w:pPr>
      <w:r w:rsidRPr="005D0906">
        <w:t xml:space="preserve">Vijeće ministara BiH je na 85. vanrednoj sjednici održanoj 28.12.2022. godine, na prijedlog Agencije, donijelo Pravilnik o postupku dodjele ugovora o uslugama iz Aneksa II Zakona o javnim </w:t>
      </w:r>
      <w:r w:rsidR="007156D7">
        <w:t>nabava</w:t>
      </w:r>
      <w:r w:rsidRPr="005D0906">
        <w:t>ma</w:t>
      </w:r>
      <w:r w:rsidR="005D0906" w:rsidRPr="005D0906">
        <w:t xml:space="preserve">, a koji je objavljen </w:t>
      </w:r>
      <w:r w:rsidRPr="005D0906">
        <w:t>u „Službenom glasniku BiH“,broj 2/23, od 10.1.2023.godine.</w:t>
      </w:r>
      <w:r w:rsidRPr="005D0906">
        <w:rPr>
          <w:rStyle w:val="Strong"/>
          <w:i/>
          <w:iCs/>
          <w:shd w:val="clear" w:color="auto" w:fill="FFFFFF"/>
        </w:rPr>
        <w:t xml:space="preserve"> </w:t>
      </w:r>
      <w:r w:rsidRPr="005D0906">
        <w:t>Pravilnik stupa na snagu narednog dana od dana objavljivanja u „Službenom glasniku BiH“, kada prestaje primjena ranijeg pravilnika.</w:t>
      </w:r>
    </w:p>
    <w:p w:rsidR="00E9324B" w:rsidRPr="005D0906" w:rsidRDefault="00E9324B" w:rsidP="00EE0D54">
      <w:pPr>
        <w:spacing w:line="276" w:lineRule="auto"/>
        <w:jc w:val="both"/>
      </w:pPr>
      <w:r w:rsidRPr="005D0906">
        <w:t xml:space="preserve">Pravilnikom o postupku dodjele ugovora o uslugama iz Aneksa </w:t>
      </w:r>
      <w:r w:rsidRPr="00171677">
        <w:rPr>
          <w:color w:val="000000" w:themeColor="text1"/>
        </w:rPr>
        <w:t>II</w:t>
      </w:r>
      <w:r w:rsidR="00865242" w:rsidRPr="00171677">
        <w:rPr>
          <w:color w:val="000000" w:themeColor="text1"/>
        </w:rPr>
        <w:t xml:space="preserve">. </w:t>
      </w:r>
      <w:r w:rsidRPr="005D0906">
        <w:t xml:space="preserve">Zakona o javnim </w:t>
      </w:r>
      <w:r w:rsidR="007156D7">
        <w:t>nabava</w:t>
      </w:r>
      <w:r w:rsidRPr="005D0906">
        <w:t xml:space="preserve">ma se uređuje način provođenja postupka javne </w:t>
      </w:r>
      <w:r w:rsidR="007156D7">
        <w:t>nabave</w:t>
      </w:r>
      <w:r w:rsidRPr="005D0906">
        <w:t xml:space="preserve"> društvenih i drugih posebnih usluga iz Aneksa II</w:t>
      </w:r>
      <w:r w:rsidR="00171677">
        <w:t>.</w:t>
      </w:r>
      <w:r w:rsidRPr="005D0906">
        <w:t xml:space="preserve"> Zakona o javnim nabavama. </w:t>
      </w:r>
    </w:p>
    <w:p w:rsidR="00E9324B" w:rsidRPr="00320EFA" w:rsidRDefault="00E9324B" w:rsidP="00EE0D54">
      <w:pPr>
        <w:spacing w:line="276" w:lineRule="auto"/>
        <w:jc w:val="both"/>
      </w:pPr>
    </w:p>
    <w:p w:rsidR="00076247" w:rsidRPr="00320EFA" w:rsidRDefault="00772C49" w:rsidP="00EE0D54">
      <w:pPr>
        <w:spacing w:line="276" w:lineRule="auto"/>
        <w:jc w:val="both"/>
      </w:pPr>
      <w:r w:rsidRPr="00772C49">
        <w:t xml:space="preserve">Agencija </w:t>
      </w:r>
      <w:r>
        <w:t>je također</w:t>
      </w:r>
      <w:r w:rsidR="00732679">
        <w:t xml:space="preserve"> pripremila kratki</w:t>
      </w:r>
      <w:r w:rsidRPr="00772C49">
        <w:t xml:space="preserve"> </w:t>
      </w:r>
      <w:r w:rsidR="009C6824">
        <w:t>naputak</w:t>
      </w:r>
      <w:r w:rsidRPr="00772C49">
        <w:t xml:space="preserve"> za nove funkcionalnosti u </w:t>
      </w:r>
      <w:r w:rsidR="007156D7">
        <w:t>sustav</w:t>
      </w:r>
      <w:r w:rsidRPr="00772C49">
        <w:t>u e-</w:t>
      </w:r>
      <w:r w:rsidR="007156D7">
        <w:t>Nabave</w:t>
      </w:r>
      <w:r w:rsidRPr="00772C49">
        <w:t xml:space="preserve"> koje su predmet </w:t>
      </w:r>
      <w:r>
        <w:t>ZIDZJN</w:t>
      </w:r>
      <w:r w:rsidR="00732679">
        <w:t>. Kratki</w:t>
      </w:r>
      <w:r w:rsidRPr="00772C49">
        <w:t xml:space="preserve"> </w:t>
      </w:r>
      <w:r w:rsidR="009C6824">
        <w:t>naputak</w:t>
      </w:r>
      <w:r w:rsidR="003764CA">
        <w:t xml:space="preserve"> je kreiran kako za ugovorna</w:t>
      </w:r>
      <w:r w:rsidRPr="00772C49">
        <w:t xml:space="preserve"> </w:t>
      </w:r>
      <w:r w:rsidR="003764CA">
        <w:t>tijela</w:t>
      </w:r>
      <w:r w:rsidRPr="00772C49">
        <w:t xml:space="preserve">, tako i za </w:t>
      </w:r>
      <w:r w:rsidR="007156D7">
        <w:t>ponuditelj</w:t>
      </w:r>
      <w:r w:rsidRPr="00772C49">
        <w:t>e.</w:t>
      </w:r>
      <w:r w:rsidR="00236656">
        <w:t xml:space="preserve"> </w:t>
      </w:r>
      <w:r w:rsidR="00076247" w:rsidRPr="00320EFA">
        <w:t xml:space="preserve">Kako bi olakšala korištenje </w:t>
      </w:r>
      <w:r w:rsidR="007156D7">
        <w:t>sustav</w:t>
      </w:r>
      <w:r w:rsidR="00076247" w:rsidRPr="00320EFA">
        <w:t>a „E-</w:t>
      </w:r>
      <w:r w:rsidR="007156D7">
        <w:t>nabave</w:t>
      </w:r>
      <w:r w:rsidR="00076247" w:rsidRPr="00320EFA">
        <w:t xml:space="preserve">“, Agencija je </w:t>
      </w:r>
      <w:r w:rsidR="003F4C1D">
        <w:t xml:space="preserve">krajem 2022.godine </w:t>
      </w:r>
      <w:r w:rsidR="003764CA">
        <w:t>pripremila on-line kratki</w:t>
      </w:r>
      <w:r w:rsidR="00076247" w:rsidRPr="00320EFA">
        <w:t xml:space="preserve"> </w:t>
      </w:r>
      <w:r w:rsidR="009C6824">
        <w:t>naputak</w:t>
      </w:r>
      <w:r w:rsidR="003764CA">
        <w:t xml:space="preserve"> za korištenje informacijskog </w:t>
      </w:r>
      <w:r w:rsidR="007156D7">
        <w:t>sustav</w:t>
      </w:r>
      <w:r w:rsidR="00076247" w:rsidRPr="00320EFA">
        <w:t xml:space="preserve">a za objavu </w:t>
      </w:r>
      <w:r w:rsidR="007156D7">
        <w:t>obavijesti</w:t>
      </w:r>
      <w:r w:rsidR="00076247" w:rsidRPr="00320EFA">
        <w:t xml:space="preserve"> u postupcima javnih </w:t>
      </w:r>
      <w:r w:rsidR="007156D7">
        <w:t>nabava</w:t>
      </w:r>
      <w:r w:rsidR="00076247" w:rsidRPr="00320EFA">
        <w:t xml:space="preserve"> i dostavu </w:t>
      </w:r>
      <w:r w:rsidR="00BC5524">
        <w:t>izvješć</w:t>
      </w:r>
      <w:r w:rsidR="00076247" w:rsidRPr="00320EFA">
        <w:t xml:space="preserve">a o provedenim postupcima javnih </w:t>
      </w:r>
      <w:r w:rsidR="007156D7">
        <w:t>nabava</w:t>
      </w:r>
      <w:r w:rsidR="00076247" w:rsidRPr="00320EFA">
        <w:t xml:space="preserve">. Ovim </w:t>
      </w:r>
      <w:r w:rsidR="00BC5524">
        <w:rPr>
          <w:color w:val="000000" w:themeColor="text1"/>
        </w:rPr>
        <w:t>naputkom</w:t>
      </w:r>
      <w:r w:rsidR="00076247" w:rsidRPr="00320EFA">
        <w:t xml:space="preserve"> je obrađen i način registracije  i aktivacije domaćih i stranih </w:t>
      </w:r>
      <w:r w:rsidR="007156D7">
        <w:t>ponuditelj</w:t>
      </w:r>
      <w:r w:rsidR="00076247" w:rsidRPr="00320EFA">
        <w:t xml:space="preserve">a u </w:t>
      </w:r>
      <w:r w:rsidR="007156D7">
        <w:t>sustav</w:t>
      </w:r>
      <w:r w:rsidR="00076247" w:rsidRPr="00320EFA">
        <w:t xml:space="preserve"> „E-</w:t>
      </w:r>
      <w:r w:rsidR="007156D7">
        <w:t>nabave</w:t>
      </w:r>
      <w:r w:rsidR="00076247" w:rsidRPr="00320EFA">
        <w:t>“.</w:t>
      </w:r>
    </w:p>
    <w:p w:rsidR="00076247" w:rsidRPr="00320EFA" w:rsidRDefault="00076247" w:rsidP="00EE0D54">
      <w:pPr>
        <w:spacing w:line="276" w:lineRule="auto"/>
        <w:jc w:val="both"/>
      </w:pPr>
    </w:p>
    <w:p w:rsidR="00076247" w:rsidRPr="00320EFA" w:rsidRDefault="00BC5524" w:rsidP="00EE0D54">
      <w:pPr>
        <w:spacing w:line="276" w:lineRule="auto"/>
        <w:jc w:val="both"/>
      </w:pPr>
      <w:r>
        <w:t>Svi registrirani</w:t>
      </w:r>
      <w:r w:rsidR="00076247" w:rsidRPr="00320EFA">
        <w:t xml:space="preserve"> i aktivirani </w:t>
      </w:r>
      <w:r w:rsidR="007156D7">
        <w:t>ponuditelj</w:t>
      </w:r>
      <w:r w:rsidR="00076247" w:rsidRPr="00320EFA">
        <w:t xml:space="preserve">i u </w:t>
      </w:r>
      <w:r w:rsidR="007156D7">
        <w:t>sustav</w:t>
      </w:r>
      <w:r w:rsidR="00076247" w:rsidRPr="00320EFA">
        <w:t>u „E-</w:t>
      </w:r>
      <w:r w:rsidR="007156D7">
        <w:t>nabave</w:t>
      </w:r>
      <w:r>
        <w:t>“ imaju mogućnost besplat</w:t>
      </w:r>
      <w:r w:rsidR="00076247" w:rsidRPr="00320EFA">
        <w:t>nog reklamiranja svojih proizvoda, usluga i radova koji bi mogli biti interesantni tržištu Bosne i Hercegovine.</w:t>
      </w:r>
    </w:p>
    <w:p w:rsidR="00076247" w:rsidRPr="00320EFA" w:rsidRDefault="00076247" w:rsidP="00EE0D54">
      <w:pPr>
        <w:spacing w:line="276" w:lineRule="auto"/>
        <w:jc w:val="both"/>
        <w:rPr>
          <w:highlight w:val="yellow"/>
        </w:rPr>
      </w:pPr>
    </w:p>
    <w:p w:rsidR="00EE0D54" w:rsidRPr="00EE0D54" w:rsidRDefault="00076247" w:rsidP="00EE0D54">
      <w:pPr>
        <w:spacing w:line="276" w:lineRule="auto"/>
        <w:jc w:val="both"/>
        <w:rPr>
          <w:shd w:val="clear" w:color="auto" w:fill="FFFFFF"/>
        </w:rPr>
      </w:pPr>
      <w:r w:rsidRPr="00EE0D54">
        <w:t xml:space="preserve">Tenderska dokumentacija se objavljuje istovremeno sa </w:t>
      </w:r>
      <w:r w:rsidR="007156D7">
        <w:t>obavijest</w:t>
      </w:r>
      <w:r w:rsidR="00BC5524">
        <w:t>i</w:t>
      </w:r>
      <w:r w:rsidRPr="00EE0D54">
        <w:t xml:space="preserve"> o nabavci. Za višefazne postupke istovremeno sa </w:t>
      </w:r>
      <w:r w:rsidR="007156D7">
        <w:t>obavijest</w:t>
      </w:r>
      <w:r w:rsidR="00BC5524">
        <w:t>i o nabav</w:t>
      </w:r>
      <w:r w:rsidRPr="00EE0D54">
        <w:t>i objavljuje se prvi dio tenderske dokumentacij</w:t>
      </w:r>
      <w:r w:rsidR="00BC5524">
        <w:t>e dostupan za sve zainteresirane</w:t>
      </w:r>
      <w:r w:rsidRPr="00EE0D54">
        <w:t xml:space="preserve"> kandidate, a drugi dio tenderske dokumentacije će biti dostupan u </w:t>
      </w:r>
      <w:r w:rsidR="007156D7">
        <w:t>sustav</w:t>
      </w:r>
      <w:r w:rsidRPr="00EE0D54">
        <w:t>u „E -</w:t>
      </w:r>
      <w:r w:rsidR="007156D7">
        <w:t>nabave</w:t>
      </w:r>
      <w:r w:rsidR="00BC5524">
        <w:t>“ samo kvalificiranim</w:t>
      </w:r>
      <w:r w:rsidRPr="00EE0D54">
        <w:t xml:space="preserve"> kandidatima.</w:t>
      </w:r>
      <w:r w:rsidR="00EE0D54" w:rsidRPr="00EE0D54">
        <w:rPr>
          <w:shd w:val="clear" w:color="auto" w:fill="FFFFFF"/>
        </w:rPr>
        <w:t xml:space="preserve"> </w:t>
      </w:r>
    </w:p>
    <w:p w:rsidR="00865242" w:rsidRPr="00865242" w:rsidRDefault="00BC5524" w:rsidP="00EE0D54">
      <w:pPr>
        <w:spacing w:line="276" w:lineRule="auto"/>
        <w:jc w:val="both"/>
        <w:rPr>
          <w:color w:val="FF0000"/>
          <w:shd w:val="clear" w:color="auto" w:fill="FFFFFF"/>
        </w:rPr>
      </w:pPr>
      <w:r>
        <w:rPr>
          <w:shd w:val="clear" w:color="auto" w:fill="FFFFFF"/>
        </w:rPr>
        <w:t>Ugovorno</w:t>
      </w:r>
      <w:r w:rsidR="00EE0D54" w:rsidRPr="00EE0D54">
        <w:rPr>
          <w:shd w:val="clear" w:color="auto" w:fill="FFFFFF"/>
        </w:rPr>
        <w:t xml:space="preserve"> </w:t>
      </w:r>
      <w:r w:rsidR="007156D7">
        <w:rPr>
          <w:shd w:val="clear" w:color="auto" w:fill="FFFFFF"/>
        </w:rPr>
        <w:t>tijelo</w:t>
      </w:r>
      <w:r w:rsidR="00EE0D54" w:rsidRPr="00EE0D54">
        <w:rPr>
          <w:shd w:val="clear" w:color="auto" w:fill="FFFFFF"/>
        </w:rPr>
        <w:t xml:space="preserve"> objavljuje tendersku dokumentaciju na Portalu. </w:t>
      </w:r>
    </w:p>
    <w:p w:rsidR="001D306F" w:rsidRDefault="001D306F" w:rsidP="00EE0D54">
      <w:pPr>
        <w:spacing w:line="276" w:lineRule="auto"/>
        <w:jc w:val="both"/>
        <w:rPr>
          <w:shd w:val="clear" w:color="auto" w:fill="FFFFFF"/>
        </w:rPr>
      </w:pPr>
    </w:p>
    <w:p w:rsidR="00076247" w:rsidRDefault="00076247" w:rsidP="00EE0D54">
      <w:pPr>
        <w:spacing w:line="276" w:lineRule="auto"/>
        <w:jc w:val="both"/>
      </w:pPr>
      <w:r w:rsidRPr="00320EFA">
        <w:t xml:space="preserve">Nije moguće brisati i mijenjati dokumente objavljene u </w:t>
      </w:r>
      <w:r w:rsidR="007156D7">
        <w:t>sustav</w:t>
      </w:r>
      <w:r w:rsidRPr="00320EFA">
        <w:t>u „E-</w:t>
      </w:r>
      <w:r w:rsidR="007156D7">
        <w:t>nabave</w:t>
      </w:r>
      <w:r w:rsidRPr="00320EFA">
        <w:t>“ već se mogu vršiti izmjene i dopune tenderske do</w:t>
      </w:r>
      <w:r w:rsidR="00BC5524">
        <w:t>kumentacije na način da ugovorno</w:t>
      </w:r>
      <w:r w:rsidRPr="00320EFA">
        <w:t xml:space="preserve"> </w:t>
      </w:r>
      <w:r w:rsidR="007156D7">
        <w:t>tijelo</w:t>
      </w:r>
      <w:r w:rsidRPr="00320EFA">
        <w:t xml:space="preserve"> objavljuje nove dokumente u </w:t>
      </w:r>
      <w:r w:rsidR="007156D7">
        <w:t>sustav</w:t>
      </w:r>
      <w:r w:rsidRPr="00320EFA">
        <w:t xml:space="preserve"> „E-</w:t>
      </w:r>
      <w:r w:rsidR="007156D7">
        <w:t>nabave</w:t>
      </w:r>
      <w:r w:rsidRPr="00320EFA">
        <w:t>“.</w:t>
      </w:r>
    </w:p>
    <w:p w:rsidR="00076247" w:rsidRPr="00865242" w:rsidRDefault="00076247" w:rsidP="00EE0D54">
      <w:pPr>
        <w:pStyle w:val="PlainText"/>
        <w:spacing w:line="276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lang w:val="bs-Latn-BA"/>
        </w:rPr>
      </w:pPr>
    </w:p>
    <w:p w:rsidR="00076247" w:rsidRPr="00FE2B61" w:rsidRDefault="00740E58" w:rsidP="00EE0D54">
      <w:pPr>
        <w:spacing w:line="276" w:lineRule="auto"/>
        <w:jc w:val="both"/>
      </w:pPr>
      <w:r>
        <w:lastRenderedPageBreak/>
        <w:t xml:space="preserve">Nadalje, </w:t>
      </w:r>
      <w:r w:rsidR="007156D7">
        <w:t>sustav</w:t>
      </w:r>
      <w:r w:rsidR="00076247" w:rsidRPr="00FE2B61">
        <w:t xml:space="preserve"> „E-</w:t>
      </w:r>
      <w:r w:rsidR="007156D7">
        <w:t>nabave</w:t>
      </w:r>
      <w:r w:rsidR="00076247" w:rsidRPr="00FE2B61">
        <w:t xml:space="preserve">“ koji je dostupan na web adresi </w:t>
      </w:r>
      <w:hyperlink r:id="rId9" w:history="1">
        <w:r w:rsidR="00076247" w:rsidRPr="00FE2B61">
          <w:rPr>
            <w:rStyle w:val="Hyperlink"/>
            <w:rFonts w:eastAsiaTheme="majorEastAsia"/>
            <w:color w:val="auto"/>
          </w:rPr>
          <w:t>www.ejn.gov.ba</w:t>
        </w:r>
      </w:hyperlink>
      <w:r w:rsidR="00076247" w:rsidRPr="00FE2B61">
        <w:t xml:space="preserve"> koristi </w:t>
      </w:r>
      <w:r w:rsidR="00566BFE">
        <w:t>2.948</w:t>
      </w:r>
      <w:r w:rsidR="00076247" w:rsidRPr="00FE2B61">
        <w:t xml:space="preserve"> obveznika primjene Zakona</w:t>
      </w:r>
      <w:r>
        <w:t>,</w:t>
      </w:r>
      <w:r w:rsidR="00076247" w:rsidRPr="00FE2B61">
        <w:t xml:space="preserve"> odnosno ugovornih </w:t>
      </w:r>
      <w:r w:rsidR="00BC5524">
        <w:t>tijel</w:t>
      </w:r>
      <w:r w:rsidR="00076247" w:rsidRPr="00FE2B61">
        <w:t xml:space="preserve">a, te </w:t>
      </w:r>
      <w:r w:rsidR="00FE2B61" w:rsidRPr="00FE2B61">
        <w:t>16.347 domaćih i 4.370</w:t>
      </w:r>
      <w:r w:rsidR="00076247" w:rsidRPr="00FE2B61">
        <w:t xml:space="preserve"> stranih </w:t>
      </w:r>
      <w:r w:rsidR="007156D7">
        <w:t>ponuditelj</w:t>
      </w:r>
      <w:r w:rsidR="00BC5524">
        <w:t>a koji sudjeluju</w:t>
      </w:r>
      <w:r w:rsidR="00076247" w:rsidRPr="00FE2B61">
        <w:t xml:space="preserve"> u postupcima javnih </w:t>
      </w:r>
      <w:r w:rsidR="007156D7">
        <w:t>nabava</w:t>
      </w:r>
      <w:r w:rsidR="00BC5524">
        <w:t xml:space="preserve">, a registrirani </w:t>
      </w:r>
      <w:r w:rsidR="00076247" w:rsidRPr="00FE2B61">
        <w:t xml:space="preserve">su i aktivirani u </w:t>
      </w:r>
      <w:r w:rsidR="007156D7">
        <w:t>sustav</w:t>
      </w:r>
      <w:r w:rsidR="00076247" w:rsidRPr="00FE2B61">
        <w:t>u zaključno sa 31.12.202</w:t>
      </w:r>
      <w:r w:rsidR="00FE2B61" w:rsidRPr="00FE2B61">
        <w:t>2</w:t>
      </w:r>
      <w:r w:rsidR="00076247" w:rsidRPr="00FE2B61">
        <w:t xml:space="preserve">. godine. </w:t>
      </w:r>
    </w:p>
    <w:p w:rsidR="00076247" w:rsidRPr="00076247" w:rsidRDefault="00076247" w:rsidP="00EE0D54">
      <w:pPr>
        <w:spacing w:line="276" w:lineRule="auto"/>
        <w:jc w:val="both"/>
        <w:rPr>
          <w:i/>
          <w:color w:val="000000" w:themeColor="text1"/>
        </w:rPr>
      </w:pPr>
    </w:p>
    <w:p w:rsidR="00076247" w:rsidRDefault="00076247" w:rsidP="00EE0D54">
      <w:pPr>
        <w:spacing w:line="276" w:lineRule="auto"/>
        <w:jc w:val="both"/>
        <w:rPr>
          <w:color w:val="000000" w:themeColor="text1"/>
        </w:rPr>
      </w:pPr>
      <w:r w:rsidRPr="00FE2B61">
        <w:rPr>
          <w:color w:val="000000" w:themeColor="text1"/>
        </w:rPr>
        <w:t>Po pitanju e-</w:t>
      </w:r>
      <w:r w:rsidR="007156D7">
        <w:rPr>
          <w:color w:val="000000" w:themeColor="text1"/>
        </w:rPr>
        <w:t>nabava</w:t>
      </w:r>
      <w:r w:rsidRPr="00FE2B61">
        <w:rPr>
          <w:color w:val="000000" w:themeColor="text1"/>
        </w:rPr>
        <w:t>, Agencija kontinuirano radi na unapređenju postojećih, kao i na uvođenju novih</w:t>
      </w:r>
      <w:r w:rsidR="00BC5524">
        <w:rPr>
          <w:color w:val="000000" w:themeColor="text1"/>
        </w:rPr>
        <w:t xml:space="preserve"> funkcionalnosti u Informacijskom</w:t>
      </w:r>
      <w:r w:rsidRPr="00FE2B61">
        <w:rPr>
          <w:color w:val="000000" w:themeColor="text1"/>
        </w:rPr>
        <w:t xml:space="preserve"> </w:t>
      </w:r>
      <w:r w:rsidR="007156D7">
        <w:rPr>
          <w:color w:val="000000" w:themeColor="text1"/>
        </w:rPr>
        <w:t>sustav</w:t>
      </w:r>
      <w:r w:rsidRPr="00FE2B61">
        <w:rPr>
          <w:color w:val="000000" w:themeColor="text1"/>
        </w:rPr>
        <w:t>u za „E-</w:t>
      </w:r>
      <w:r w:rsidR="007156D7">
        <w:rPr>
          <w:color w:val="000000" w:themeColor="text1"/>
        </w:rPr>
        <w:t>nabave</w:t>
      </w:r>
      <w:r w:rsidRPr="00FE2B61">
        <w:rPr>
          <w:color w:val="000000" w:themeColor="text1"/>
        </w:rPr>
        <w:t>“, a sve u cilju povećan</w:t>
      </w:r>
      <w:r w:rsidR="00BC5524">
        <w:rPr>
          <w:color w:val="000000" w:themeColor="text1"/>
        </w:rPr>
        <w:t>ja transparentnosti, učinkovitosti</w:t>
      </w:r>
      <w:r w:rsidRPr="00FE2B61">
        <w:rPr>
          <w:color w:val="000000" w:themeColor="text1"/>
        </w:rPr>
        <w:t xml:space="preserve"> u provođenju postupaka, kao i lakšeg rada sa </w:t>
      </w:r>
      <w:r w:rsidR="007156D7">
        <w:rPr>
          <w:color w:val="000000" w:themeColor="text1"/>
        </w:rPr>
        <w:t>sustav</w:t>
      </w:r>
      <w:r w:rsidRPr="00FE2B61">
        <w:rPr>
          <w:color w:val="000000" w:themeColor="text1"/>
        </w:rPr>
        <w:t>om svim korisnicima.</w:t>
      </w:r>
      <w:r w:rsidR="009C16D4">
        <w:rPr>
          <w:color w:val="000000" w:themeColor="text1"/>
        </w:rPr>
        <w:t xml:space="preserve"> Neke od ovih aktivnosti su:</w:t>
      </w:r>
    </w:p>
    <w:p w:rsidR="009C16D4" w:rsidRDefault="009C16D4" w:rsidP="00EE0D54">
      <w:pPr>
        <w:spacing w:line="276" w:lineRule="auto"/>
        <w:jc w:val="both"/>
        <w:rPr>
          <w:color w:val="000000" w:themeColor="text1"/>
        </w:rPr>
      </w:pPr>
    </w:p>
    <w:p w:rsidR="009C16D4" w:rsidRPr="00FD769E" w:rsidRDefault="009C16D4" w:rsidP="009C16D4">
      <w:pPr>
        <w:jc w:val="both"/>
        <w:rPr>
          <w:b/>
          <w:sz w:val="22"/>
          <w:szCs w:val="22"/>
        </w:rPr>
      </w:pPr>
      <w:r w:rsidRPr="00FD769E">
        <w:rPr>
          <w:b/>
          <w:sz w:val="22"/>
          <w:szCs w:val="22"/>
        </w:rPr>
        <w:t xml:space="preserve">Otvaranje podataka u javnim </w:t>
      </w:r>
      <w:r w:rsidR="007156D7">
        <w:rPr>
          <w:b/>
          <w:sz w:val="22"/>
          <w:szCs w:val="22"/>
        </w:rPr>
        <w:t>nabava</w:t>
      </w:r>
      <w:r w:rsidRPr="00FD769E">
        <w:rPr>
          <w:b/>
          <w:sz w:val="22"/>
          <w:szCs w:val="22"/>
        </w:rPr>
        <w:t>ma</w:t>
      </w:r>
    </w:p>
    <w:p w:rsidR="009C16D4" w:rsidRPr="009C16D4" w:rsidRDefault="009C16D4" w:rsidP="009C16D4">
      <w:pPr>
        <w:spacing w:line="276" w:lineRule="auto"/>
        <w:jc w:val="both"/>
      </w:pPr>
      <w:r w:rsidRPr="009C16D4">
        <w:t>Age</w:t>
      </w:r>
      <w:r w:rsidR="00BC5524">
        <w:t>ncija je nakon usvajanja proračuna</w:t>
      </w:r>
      <w:r w:rsidRPr="009C16D4">
        <w:t xml:space="preserve"> za 2022. godinu i odobrenih kapitalnih ulaganja provela postupak </w:t>
      </w:r>
      <w:r w:rsidR="007156D7">
        <w:t>nabave</w:t>
      </w:r>
      <w:r w:rsidRPr="009C16D4">
        <w:t xml:space="preserve"> za uslugu nadogradnje </w:t>
      </w:r>
      <w:r w:rsidR="007156D7">
        <w:t>sustav</w:t>
      </w:r>
      <w:r w:rsidRPr="009C16D4">
        <w:t>a e-</w:t>
      </w:r>
      <w:r w:rsidR="007156D7">
        <w:t>Nabave</w:t>
      </w:r>
      <w:r w:rsidRPr="009C16D4">
        <w:t xml:space="preserve"> koja obuhvata i otvaranje podataka o javnim </w:t>
      </w:r>
      <w:r w:rsidR="007156D7">
        <w:t>nabava</w:t>
      </w:r>
      <w:r w:rsidRPr="009C16D4">
        <w:t xml:space="preserve">ma. Nakon zaključenja okvirnog sporazuma Agencija aktivno radi na razvoju ove funkcionalnosti čije se puštanje u produkciju predviđa za I kvartal 2023. godine. </w:t>
      </w:r>
    </w:p>
    <w:p w:rsidR="009C16D4" w:rsidRPr="009C16D4" w:rsidRDefault="009C16D4" w:rsidP="009C16D4">
      <w:pPr>
        <w:spacing w:line="276" w:lineRule="auto"/>
        <w:jc w:val="both"/>
      </w:pPr>
    </w:p>
    <w:p w:rsidR="009C16D4" w:rsidRPr="009C16D4" w:rsidRDefault="009C16D4" w:rsidP="009C16D4">
      <w:pPr>
        <w:spacing w:line="276" w:lineRule="auto"/>
        <w:jc w:val="both"/>
        <w:rPr>
          <w:b/>
        </w:rPr>
      </w:pPr>
      <w:r w:rsidRPr="009C16D4">
        <w:rPr>
          <w:b/>
        </w:rPr>
        <w:t xml:space="preserve">Razvoj modula na Portalu javnih </w:t>
      </w:r>
      <w:r w:rsidR="007156D7">
        <w:rPr>
          <w:b/>
        </w:rPr>
        <w:t>nabava</w:t>
      </w:r>
      <w:r w:rsidRPr="009C16D4">
        <w:rPr>
          <w:b/>
        </w:rPr>
        <w:t xml:space="preserve"> koji bi koristili svi uredi za reviziju poslovanja institucija na svim </w:t>
      </w:r>
      <w:r w:rsidR="007156D7">
        <w:rPr>
          <w:b/>
        </w:rPr>
        <w:t>razina</w:t>
      </w:r>
      <w:r w:rsidRPr="009C16D4">
        <w:rPr>
          <w:b/>
        </w:rPr>
        <w:t>ima u BiH</w:t>
      </w:r>
    </w:p>
    <w:p w:rsidR="009C16D4" w:rsidRPr="009C16D4" w:rsidRDefault="009C16D4" w:rsidP="009C16D4">
      <w:pPr>
        <w:spacing w:line="276" w:lineRule="auto"/>
        <w:jc w:val="both"/>
      </w:pPr>
      <w:r w:rsidRPr="009C16D4">
        <w:t>Age</w:t>
      </w:r>
      <w:r w:rsidR="00BC5524">
        <w:t>ncija je nakon usvajanja proračuna</w:t>
      </w:r>
      <w:r w:rsidRPr="009C16D4">
        <w:t xml:space="preserve"> za 2022. godinu i odobrenih kapitalnih ulaganja provela postupak </w:t>
      </w:r>
      <w:r w:rsidR="007156D7">
        <w:t>nabave</w:t>
      </w:r>
      <w:r w:rsidRPr="009C16D4">
        <w:t xml:space="preserve"> za uslugu nadogradnje </w:t>
      </w:r>
      <w:r w:rsidR="007156D7">
        <w:t>sustav</w:t>
      </w:r>
      <w:r w:rsidRPr="009C16D4">
        <w:t>a e-</w:t>
      </w:r>
      <w:r w:rsidR="007156D7">
        <w:t>Nabave</w:t>
      </w:r>
      <w:r w:rsidRPr="009C16D4">
        <w:t xml:space="preserve"> koja obuhvata i modul za urede za reviziju institucija u BiH. Nakon zaključenja okvirnog sporazuma Agencija aktivno radi na razvoju ove funkcionalnosti. </w:t>
      </w:r>
    </w:p>
    <w:p w:rsidR="009C16D4" w:rsidRPr="009C16D4" w:rsidRDefault="00BC5524" w:rsidP="009C16D4">
      <w:pPr>
        <w:spacing w:line="276" w:lineRule="auto"/>
        <w:jc w:val="both"/>
      </w:pPr>
      <w:r>
        <w:t>Agencija je tijekom</w:t>
      </w:r>
      <w:r w:rsidR="009C16D4" w:rsidRPr="009C16D4">
        <w:t xml:space="preserve"> 2022. godine održala radne sastanke sa uredima za reviziju institucija u BiH sa kojima je načelno </w:t>
      </w:r>
      <w:r>
        <w:t>definir</w:t>
      </w:r>
      <w:r w:rsidR="009C16D4" w:rsidRPr="009C16D4">
        <w:t>ala sve funkcionalne zahtjeve koje će sadržavati modul.</w:t>
      </w:r>
    </w:p>
    <w:p w:rsidR="009C16D4" w:rsidRPr="009C16D4" w:rsidRDefault="009C16D4" w:rsidP="009C16D4">
      <w:pPr>
        <w:spacing w:line="276" w:lineRule="auto"/>
        <w:jc w:val="both"/>
      </w:pPr>
    </w:p>
    <w:p w:rsidR="009C16D4" w:rsidRPr="009C16D4" w:rsidRDefault="009C16D4" w:rsidP="009C16D4">
      <w:pPr>
        <w:spacing w:line="276" w:lineRule="auto"/>
        <w:jc w:val="both"/>
        <w:rPr>
          <w:b/>
        </w:rPr>
      </w:pPr>
      <w:r w:rsidRPr="009C16D4">
        <w:rPr>
          <w:b/>
        </w:rPr>
        <w:t xml:space="preserve">Automatizacija/informatizacija određenih poslovnih procesa koji su u vezi sa praćenjem postupaka javnih </w:t>
      </w:r>
      <w:r w:rsidR="007156D7">
        <w:rPr>
          <w:b/>
        </w:rPr>
        <w:t>nabava</w:t>
      </w:r>
      <w:r w:rsidRPr="009C16D4">
        <w:rPr>
          <w:b/>
        </w:rPr>
        <w:t xml:space="preserve"> </w:t>
      </w:r>
    </w:p>
    <w:p w:rsidR="009C16D4" w:rsidRPr="009C16D4" w:rsidRDefault="009C16D4" w:rsidP="009C16D4">
      <w:pPr>
        <w:spacing w:line="276" w:lineRule="auto"/>
        <w:jc w:val="both"/>
      </w:pPr>
      <w:r w:rsidRPr="009C16D4">
        <w:t>Radna grupa za nadogradnju IS e-</w:t>
      </w:r>
      <w:r w:rsidR="007156D7">
        <w:t>Nabave</w:t>
      </w:r>
      <w:r w:rsidRPr="009C16D4">
        <w:t xml:space="preserve"> kontinuirano je radila na uvođenju automatizacije određenih aktivnosti koje se odnose na praćenje postupka javnih </w:t>
      </w:r>
      <w:r w:rsidR="007156D7">
        <w:t>nabava</w:t>
      </w:r>
      <w:r w:rsidRPr="009C16D4">
        <w:t xml:space="preserve"> i pravilnu promjenu Zakona o javnim </w:t>
      </w:r>
      <w:r w:rsidR="007156D7">
        <w:t>nabava</w:t>
      </w:r>
      <w:r w:rsidRPr="009C16D4">
        <w:t xml:space="preserve">ma. </w:t>
      </w:r>
    </w:p>
    <w:p w:rsidR="009C16D4" w:rsidRPr="009C16D4" w:rsidRDefault="009C16D4" w:rsidP="009C16D4">
      <w:pPr>
        <w:spacing w:line="276" w:lineRule="auto"/>
        <w:jc w:val="both"/>
      </w:pPr>
    </w:p>
    <w:p w:rsidR="009C16D4" w:rsidRPr="009C16D4" w:rsidRDefault="009C16D4" w:rsidP="009C16D4">
      <w:pPr>
        <w:spacing w:line="276" w:lineRule="auto"/>
        <w:jc w:val="both"/>
        <w:rPr>
          <w:b/>
        </w:rPr>
      </w:pPr>
      <w:r w:rsidRPr="009C16D4">
        <w:rPr>
          <w:b/>
        </w:rPr>
        <w:t xml:space="preserve">Puštanje u </w:t>
      </w:r>
      <w:r w:rsidR="00BC5524">
        <w:rPr>
          <w:b/>
        </w:rPr>
        <w:t>produkciju modula za elektroničko</w:t>
      </w:r>
      <w:r w:rsidRPr="009C16D4">
        <w:rPr>
          <w:b/>
        </w:rPr>
        <w:t xml:space="preserve"> dostavljanje ponuda, </w:t>
      </w:r>
      <w:r w:rsidR="00BC5524">
        <w:rPr>
          <w:b/>
        </w:rPr>
        <w:t>elektroničko</w:t>
      </w:r>
      <w:r w:rsidRPr="009C16D4">
        <w:rPr>
          <w:b/>
        </w:rPr>
        <w:t xml:space="preserve"> otvaranje i evaluaciju ponuda i </w:t>
      </w:r>
      <w:r w:rsidR="00BC5524">
        <w:rPr>
          <w:b/>
        </w:rPr>
        <w:t>elektroničko</w:t>
      </w:r>
      <w:r w:rsidRPr="009C16D4">
        <w:rPr>
          <w:b/>
        </w:rPr>
        <w:t xml:space="preserve"> donošenje odluke o okončanju postupka</w:t>
      </w:r>
    </w:p>
    <w:p w:rsidR="009C16D4" w:rsidRPr="009C16D4" w:rsidRDefault="009C16D4" w:rsidP="009C16D4">
      <w:pPr>
        <w:spacing w:line="276" w:lineRule="auto"/>
        <w:jc w:val="both"/>
      </w:pPr>
      <w:r w:rsidRPr="009C16D4">
        <w:t>Ov</w:t>
      </w:r>
      <w:r w:rsidR="00BC5524">
        <w:t>a aktivnost nije još realizirana</w:t>
      </w:r>
      <w:r w:rsidRPr="009C16D4">
        <w:t xml:space="preserve"> iz razloga što nije donešen Prav</w:t>
      </w:r>
      <w:r w:rsidR="00BC5524">
        <w:t>ilnik o korištenju informacijskog</w:t>
      </w:r>
      <w:r w:rsidRPr="009C16D4">
        <w:t xml:space="preserve"> </w:t>
      </w:r>
      <w:r w:rsidR="007156D7">
        <w:t>sustav</w:t>
      </w:r>
      <w:r w:rsidRPr="009C16D4">
        <w:t>a e-</w:t>
      </w:r>
      <w:r w:rsidR="007156D7">
        <w:t>Nabave</w:t>
      </w:r>
      <w:r w:rsidRPr="009C16D4">
        <w:t xml:space="preserve"> kojim bi se omogućilo puštanje navedenih modula u produkciju.</w:t>
      </w:r>
    </w:p>
    <w:p w:rsidR="009C16D4" w:rsidRPr="009C16D4" w:rsidRDefault="009C16D4" w:rsidP="009C16D4">
      <w:pPr>
        <w:spacing w:line="276" w:lineRule="auto"/>
        <w:jc w:val="both"/>
      </w:pPr>
    </w:p>
    <w:p w:rsidR="009C16D4" w:rsidRPr="009C16D4" w:rsidRDefault="009C16D4" w:rsidP="009C16D4">
      <w:pPr>
        <w:spacing w:line="276" w:lineRule="auto"/>
        <w:jc w:val="both"/>
        <w:rPr>
          <w:b/>
        </w:rPr>
      </w:pPr>
      <w:r w:rsidRPr="009C16D4">
        <w:rPr>
          <w:b/>
        </w:rPr>
        <w:t>Uvođenje statističkog praćenja i izvještavanj</w:t>
      </w:r>
      <w:r w:rsidR="00BC5524">
        <w:rPr>
          <w:b/>
        </w:rPr>
        <w:t>a o učešću malih i srednjih po</w:t>
      </w:r>
      <w:r w:rsidRPr="009C16D4">
        <w:rPr>
          <w:b/>
        </w:rPr>
        <w:t xml:space="preserve">duzeća u javnim </w:t>
      </w:r>
      <w:r w:rsidR="007156D7">
        <w:rPr>
          <w:b/>
        </w:rPr>
        <w:t>nabava</w:t>
      </w:r>
      <w:r w:rsidRPr="009C16D4">
        <w:rPr>
          <w:b/>
        </w:rPr>
        <w:t>ma</w:t>
      </w:r>
    </w:p>
    <w:p w:rsidR="009C16D4" w:rsidRPr="009C16D4" w:rsidRDefault="00BC5524" w:rsidP="009C16D4">
      <w:pPr>
        <w:spacing w:line="276" w:lineRule="auto"/>
        <w:jc w:val="both"/>
      </w:pPr>
      <w:r>
        <w:t>Aktivnost je realizirana</w:t>
      </w:r>
      <w:r w:rsidR="009C16D4" w:rsidRPr="009C16D4">
        <w:t xml:space="preserve">. Agencija je usvojila </w:t>
      </w:r>
      <w:r w:rsidR="009C6824">
        <w:t>Naputak</w:t>
      </w:r>
      <w:r w:rsidR="009C16D4" w:rsidRPr="009C16D4">
        <w:t xml:space="preserve"> kojim je uvedena klasifikacija na registracijskoj formi za domaće </w:t>
      </w:r>
      <w:r w:rsidR="007156D7">
        <w:t>ponuditelj</w:t>
      </w:r>
      <w:r>
        <w:t>e, te proširena administratorska</w:t>
      </w:r>
      <w:r w:rsidR="009C16D4" w:rsidRPr="009C16D4">
        <w:t xml:space="preserve"> </w:t>
      </w:r>
      <w:r>
        <w:t>izvješća</w:t>
      </w:r>
      <w:r w:rsidR="009C16D4" w:rsidRPr="009C16D4">
        <w:t xml:space="preserve"> o dodjelama sa </w:t>
      </w:r>
      <w:r w:rsidR="009C16D4" w:rsidRPr="009C16D4">
        <w:lastRenderedPageBreak/>
        <w:t xml:space="preserve">podatkom o klasifikaciji </w:t>
      </w:r>
      <w:r w:rsidR="007156D7">
        <w:t>ponuditelj</w:t>
      </w:r>
      <w:r w:rsidR="009C16D4" w:rsidRPr="009C16D4">
        <w:t xml:space="preserve">a. Agencija će u svim </w:t>
      </w:r>
      <w:r>
        <w:t>izvješć</w:t>
      </w:r>
      <w:r w:rsidR="009C16D4" w:rsidRPr="009C16D4">
        <w:t>ima o dodjelama u administratorskom</w:t>
      </w:r>
      <w:r>
        <w:t xml:space="preserve"> profilu imati mogućnost generir</w:t>
      </w:r>
      <w:r w:rsidR="009C16D4" w:rsidRPr="009C16D4">
        <w:t>anja statistika sa ovim podacima.</w:t>
      </w:r>
    </w:p>
    <w:p w:rsidR="00076247" w:rsidRPr="00FE2B61" w:rsidRDefault="00076247" w:rsidP="00EE0D54">
      <w:pPr>
        <w:spacing w:line="276" w:lineRule="auto"/>
        <w:jc w:val="both"/>
      </w:pPr>
    </w:p>
    <w:p w:rsidR="00472B1F" w:rsidRDefault="00472B1F" w:rsidP="00472B1F">
      <w:pPr>
        <w:spacing w:line="276" w:lineRule="auto"/>
        <w:jc w:val="both"/>
      </w:pPr>
      <w:r>
        <w:t xml:space="preserve">Agencija je u okviru vlastitih kapaciteta, nadležnosti i stečenog iskustva razvila poseban Priručnik za sprečavanje korupcije u javnim </w:t>
      </w:r>
      <w:r w:rsidR="007156D7">
        <w:t>nabava</w:t>
      </w:r>
      <w:r>
        <w:t xml:space="preserve">ma sa </w:t>
      </w:r>
      <w:r w:rsidR="00DD14DC">
        <w:t>ciljem upoznavanja svih sudionika</w:t>
      </w:r>
      <w:r>
        <w:t xml:space="preserve"> u postupcima javnih </w:t>
      </w:r>
      <w:r w:rsidR="007156D7">
        <w:t>nabava</w:t>
      </w:r>
      <w:r>
        <w:t xml:space="preserve"> sa pojmovima korupcije, indikatorima korupcije, antikoruptivnim mehanizmima, sukobom interesa u javnim </w:t>
      </w:r>
      <w:r w:rsidR="007156D7">
        <w:t>nabava</w:t>
      </w:r>
      <w:r w:rsidR="00DD14DC">
        <w:t>ma, integritetom sudionika</w:t>
      </w:r>
      <w:r>
        <w:t xml:space="preserve"> u postupcima javnih </w:t>
      </w:r>
      <w:r w:rsidR="007156D7">
        <w:t>nabava</w:t>
      </w:r>
      <w:r w:rsidR="00DD14DC">
        <w:t>, zaštitom osoba</w:t>
      </w:r>
      <w:r>
        <w:t xml:space="preserve"> koja prijavljuju korupciju i antikorupcijskim mjerama.</w:t>
      </w:r>
    </w:p>
    <w:p w:rsidR="00472B1F" w:rsidRDefault="00472B1F" w:rsidP="00472B1F">
      <w:pPr>
        <w:spacing w:line="276" w:lineRule="auto"/>
        <w:jc w:val="both"/>
      </w:pPr>
    </w:p>
    <w:p w:rsidR="00472B1F" w:rsidRDefault="00472B1F" w:rsidP="00472B1F">
      <w:pPr>
        <w:spacing w:line="276" w:lineRule="auto"/>
        <w:jc w:val="both"/>
      </w:pPr>
      <w:r>
        <w:t>Navedeni priručnik je besplatan i jav</w:t>
      </w:r>
      <w:r w:rsidR="00DD14DC">
        <w:t xml:space="preserve">no dostupan svim zainteresiranim osobama </w:t>
      </w:r>
      <w:r>
        <w:t xml:space="preserve">putem zvaničnih internet stranica Agencije za javne </w:t>
      </w:r>
      <w:r w:rsidR="007156D7">
        <w:t>nabave</w:t>
      </w:r>
      <w:r>
        <w:t xml:space="preserve"> BiH.</w:t>
      </w:r>
    </w:p>
    <w:p w:rsidR="00472B1F" w:rsidRDefault="00472B1F" w:rsidP="00472B1F">
      <w:pPr>
        <w:spacing w:line="276" w:lineRule="auto"/>
        <w:jc w:val="both"/>
      </w:pPr>
    </w:p>
    <w:p w:rsidR="00472B1F" w:rsidRDefault="00472B1F" w:rsidP="00472B1F">
      <w:pPr>
        <w:spacing w:line="276" w:lineRule="auto"/>
        <w:jc w:val="both"/>
      </w:pPr>
      <w:r>
        <w:t xml:space="preserve">Priručnik se može preuzeti na: </w:t>
      </w:r>
    </w:p>
    <w:p w:rsidR="00472B1F" w:rsidRDefault="008638E0" w:rsidP="00472B1F">
      <w:pPr>
        <w:spacing w:line="276" w:lineRule="auto"/>
        <w:jc w:val="both"/>
      </w:pPr>
      <w:hyperlink r:id="rId10" w:history="1">
        <w:r w:rsidR="00472B1F" w:rsidRPr="00487AD1">
          <w:rPr>
            <w:rStyle w:val="Hyperlink"/>
          </w:rPr>
          <w:t>https://www.javne</w:t>
        </w:r>
        <w:r w:rsidR="007156D7">
          <w:rPr>
            <w:rStyle w:val="Hyperlink"/>
          </w:rPr>
          <w:t>nabave</w:t>
        </w:r>
        <w:r w:rsidR="00472B1F" w:rsidRPr="00487AD1">
          <w:rPr>
            <w:rStyle w:val="Hyperlink"/>
          </w:rPr>
          <w:t>.gov.ba/bs-Latn-BA/news/346/prirucnik-za-sprecavanje-korupcije-u-javnim-</w:t>
        </w:r>
        <w:r w:rsidR="007156D7">
          <w:rPr>
            <w:rStyle w:val="Hyperlink"/>
          </w:rPr>
          <w:t>nabava</w:t>
        </w:r>
        <w:r w:rsidR="00472B1F" w:rsidRPr="00487AD1">
          <w:rPr>
            <w:rStyle w:val="Hyperlink"/>
          </w:rPr>
          <w:t>ma</w:t>
        </w:r>
      </w:hyperlink>
    </w:p>
    <w:p w:rsidR="00472B1F" w:rsidRDefault="00472B1F" w:rsidP="00472B1F">
      <w:pPr>
        <w:spacing w:line="276" w:lineRule="auto"/>
        <w:jc w:val="both"/>
      </w:pPr>
    </w:p>
    <w:p w:rsidR="00076247" w:rsidRDefault="00076247" w:rsidP="00EE0D54">
      <w:pPr>
        <w:spacing w:line="276" w:lineRule="auto"/>
        <w:jc w:val="both"/>
      </w:pPr>
      <w:r w:rsidRPr="00FE2B61">
        <w:t xml:space="preserve">Analiza koja će biti predstavljena u ovom Godišnjem </w:t>
      </w:r>
      <w:r w:rsidR="00DD14DC">
        <w:t>izvješć</w:t>
      </w:r>
      <w:r w:rsidRPr="00FE2B61">
        <w:t xml:space="preserve">u ima za cilj povećati </w:t>
      </w:r>
      <w:r w:rsidR="007156D7">
        <w:t>razina</w:t>
      </w:r>
      <w:r w:rsidRPr="00FE2B61">
        <w:t xml:space="preserve"> transparentnosti i korisnosti </w:t>
      </w:r>
      <w:r w:rsidR="007156D7">
        <w:t>sustav</w:t>
      </w:r>
      <w:r w:rsidRPr="00FE2B61">
        <w:t xml:space="preserve">a javnih </w:t>
      </w:r>
      <w:r w:rsidR="007156D7">
        <w:t>nabava</w:t>
      </w:r>
      <w:r w:rsidRPr="00FE2B61">
        <w:t xml:space="preserve"> za javnost. Transparentnost javnih </w:t>
      </w:r>
      <w:r w:rsidR="007156D7">
        <w:t>nabava</w:t>
      </w:r>
      <w:r w:rsidRPr="00FE2B61">
        <w:t xml:space="preserve"> je važna za pridobivanje povjerenja poreskih obveznika, kako bi imali saznanje na koji način ugovor</w:t>
      </w:r>
      <w:r w:rsidR="00DD14DC">
        <w:t>na</w:t>
      </w:r>
      <w:r w:rsidRPr="00FE2B61">
        <w:t xml:space="preserve"> </w:t>
      </w:r>
      <w:r w:rsidR="00DD14DC">
        <w:t>tijela definirana člancima</w:t>
      </w:r>
      <w:r w:rsidRPr="00FE2B61">
        <w:t xml:space="preserve"> 4. i 5.  Zakona </w:t>
      </w:r>
      <w:r w:rsidR="00DD14DC">
        <w:t>koriste javna sredstva. Ugovorna</w:t>
      </w:r>
      <w:r w:rsidRPr="00FE2B61">
        <w:t xml:space="preserve"> </w:t>
      </w:r>
      <w:r w:rsidR="00DD14DC">
        <w:t>tijela koja</w:t>
      </w:r>
      <w:r w:rsidRPr="00FE2B61">
        <w:t xml:space="preserve"> u svom</w:t>
      </w:r>
      <w:r w:rsidR="00DD14DC">
        <w:t xml:space="preserve"> radu koriste javna sredstva ob</w:t>
      </w:r>
      <w:r w:rsidRPr="00FE2B61">
        <w:t xml:space="preserve">vezuju se da ista upotrijebe u skladu utvrđenom postupku i pravilima, radi </w:t>
      </w:r>
      <w:r w:rsidR="00DD14DC">
        <w:t>osiguranja zakonitog i učinkovitog</w:t>
      </w:r>
      <w:r w:rsidRPr="00FE2B61">
        <w:t xml:space="preserve"> trošenja javnih sredstava i postizanja ravnopravne tržišne utakmice i nenar</w:t>
      </w:r>
      <w:r w:rsidR="00DD14DC">
        <w:t>ušavanja konkurentnosti sudionika</w:t>
      </w:r>
      <w:r w:rsidRPr="00FE2B61">
        <w:t xml:space="preserve"> u postupku javnih </w:t>
      </w:r>
      <w:r w:rsidR="007156D7">
        <w:t>nabava</w:t>
      </w:r>
      <w:r w:rsidRPr="00FE2B61">
        <w:t>.</w:t>
      </w:r>
    </w:p>
    <w:p w:rsidR="005F4D60" w:rsidRDefault="005F4D60" w:rsidP="00EE0D54">
      <w:pPr>
        <w:spacing w:line="276" w:lineRule="auto"/>
        <w:jc w:val="both"/>
      </w:pPr>
    </w:p>
    <w:p w:rsidR="005F4D60" w:rsidRPr="00FE2B61" w:rsidRDefault="005F4D60" w:rsidP="00EE0D54">
      <w:pPr>
        <w:spacing w:line="276" w:lineRule="auto"/>
        <w:jc w:val="both"/>
      </w:pPr>
      <w:r>
        <w:t xml:space="preserve">Jedna od osnovnih nadležnosti Agencije propisanih Zakonom o javnim </w:t>
      </w:r>
      <w:r w:rsidR="007156D7">
        <w:t>nabava</w:t>
      </w:r>
      <w:r>
        <w:t xml:space="preserve">ma je pružanje tehničke pomoći i savjetodavnih mišljenja ugovornim </w:t>
      </w:r>
      <w:r w:rsidR="00DD14DC">
        <w:t>tijel</w:t>
      </w:r>
      <w:r>
        <w:t xml:space="preserve">ima i </w:t>
      </w:r>
      <w:r w:rsidR="007156D7">
        <w:t>ponuditelj</w:t>
      </w:r>
      <w:r w:rsidR="00DD14DC">
        <w:t>ima u sv</w:t>
      </w:r>
      <w:r>
        <w:t xml:space="preserve">ezi sa pravilnom primjenom Zakona o javnim </w:t>
      </w:r>
      <w:r w:rsidR="007156D7">
        <w:t>nabava</w:t>
      </w:r>
      <w:r>
        <w:t>ma.</w:t>
      </w:r>
    </w:p>
    <w:p w:rsidR="00076247" w:rsidRPr="00076247" w:rsidRDefault="00076247" w:rsidP="00EE0D54">
      <w:pPr>
        <w:spacing w:line="276" w:lineRule="auto"/>
        <w:jc w:val="both"/>
        <w:rPr>
          <w:i/>
        </w:rPr>
      </w:pPr>
    </w:p>
    <w:p w:rsidR="00076247" w:rsidRPr="00FE2B61" w:rsidRDefault="00076247" w:rsidP="00EE0D54">
      <w:pPr>
        <w:spacing w:line="276" w:lineRule="auto"/>
        <w:jc w:val="both"/>
      </w:pPr>
      <w:r w:rsidRPr="00FE2B61">
        <w:t xml:space="preserve">U skladu sa navedenom, cilj ovog </w:t>
      </w:r>
      <w:r w:rsidR="00DD14DC">
        <w:t>izvješć</w:t>
      </w:r>
      <w:r w:rsidRPr="00FE2B61">
        <w:t xml:space="preserve">a je da na što bolji način prikaže potrošnju javnih sredstava od strane ugovornih </w:t>
      </w:r>
      <w:r w:rsidR="00DD14DC">
        <w:t>tijel</w:t>
      </w:r>
      <w:r w:rsidRPr="00FE2B61">
        <w:t xml:space="preserve">a. Javnost će imati na raspolaganju sve obuhvaćene aktivnosti javnih </w:t>
      </w:r>
      <w:r w:rsidR="007156D7">
        <w:t>nabava</w:t>
      </w:r>
      <w:r w:rsidRPr="00FE2B61">
        <w:t xml:space="preserve"> od strane ugovornih </w:t>
      </w:r>
      <w:r w:rsidR="00DD14DC">
        <w:t>tijel</w:t>
      </w:r>
      <w:r w:rsidRPr="00FE2B61">
        <w:t xml:space="preserve">a, prema vrsti postupka, predmetu </w:t>
      </w:r>
      <w:r w:rsidR="007156D7">
        <w:t>nabave</w:t>
      </w:r>
      <w:r w:rsidRPr="00FE2B61">
        <w:t xml:space="preserve">, vrijednosti i broju dodijeljenih ugovora, učešću odabranih kriterija za dodjelu ugovora (ekonomski najpovoljnija ponuda ili najniža cijena), prosječnom broju primljenih i prihvatljivih ponuda prema vrstama postupaka i predmetima javne </w:t>
      </w:r>
      <w:r w:rsidR="007156D7">
        <w:t>nabave</w:t>
      </w:r>
      <w:r w:rsidRPr="00FE2B61">
        <w:t>,</w:t>
      </w:r>
      <w:r w:rsidRPr="00FE2B61">
        <w:rPr>
          <w:color w:val="FF0000"/>
        </w:rPr>
        <w:t xml:space="preserve"> </w:t>
      </w:r>
      <w:r w:rsidR="00DD14DC">
        <w:t>učešću skupine</w:t>
      </w:r>
      <w:r w:rsidRPr="00FE2B61">
        <w:t xml:space="preserve"> </w:t>
      </w:r>
      <w:r w:rsidR="007156D7">
        <w:t>ponuditelj</w:t>
      </w:r>
      <w:r w:rsidRPr="00FE2B61">
        <w:t xml:space="preserve">a u ukupnom broju javnih </w:t>
      </w:r>
      <w:r w:rsidR="007156D7">
        <w:t>nabava</w:t>
      </w:r>
      <w:r w:rsidRPr="00FE2B61">
        <w:t xml:space="preserve"> i u ukupnoj vrijednosti dodijeljenih ugovora, učešću zajedničkih javnih </w:t>
      </w:r>
      <w:r w:rsidR="007156D7">
        <w:t>nabava</w:t>
      </w:r>
      <w:r w:rsidRPr="00FE2B61">
        <w:t xml:space="preserve"> u ukupnom broju i ukupnoj vrijednosti dodijeljenih ugovora, te učešću po broju i vrijednosti do</w:t>
      </w:r>
      <w:r w:rsidR="00DD14DC">
        <w:t>dijeljenih ugovora sa inozemnim</w:t>
      </w:r>
      <w:r w:rsidRPr="00FE2B61">
        <w:t xml:space="preserve"> </w:t>
      </w:r>
      <w:r w:rsidR="007156D7">
        <w:t>ponuditelj</w:t>
      </w:r>
      <w:r w:rsidRPr="00FE2B61">
        <w:t xml:space="preserve">ima. </w:t>
      </w:r>
    </w:p>
    <w:p w:rsidR="00076247" w:rsidRPr="00FE2B61" w:rsidRDefault="00076247" w:rsidP="00EE0D54">
      <w:pPr>
        <w:spacing w:line="276" w:lineRule="auto"/>
        <w:jc w:val="both"/>
      </w:pPr>
    </w:p>
    <w:p w:rsidR="00076247" w:rsidRPr="00FE2B61" w:rsidRDefault="00076247" w:rsidP="00EE0D54">
      <w:pPr>
        <w:spacing w:line="276" w:lineRule="auto"/>
        <w:jc w:val="both"/>
      </w:pPr>
      <w:r w:rsidRPr="00FE2B61">
        <w:lastRenderedPageBreak/>
        <w:t xml:space="preserve">Vezano za upite koje je AJN zaprimila, </w:t>
      </w:r>
      <w:r w:rsidR="00DD14DC">
        <w:t>izvršena je analiza istih, te tije</w:t>
      </w:r>
      <w:r w:rsidRPr="00FE2B61">
        <w:t xml:space="preserve">kom ovog </w:t>
      </w:r>
      <w:r w:rsidR="00DD14DC">
        <w:t>izvještajnog razdoblj</w:t>
      </w:r>
      <w:r w:rsidRPr="00FE2B61">
        <w:t>a m</w:t>
      </w:r>
      <w:r w:rsidR="00DD14DC">
        <w:t xml:space="preserve">ože se primjetiti da su ugovorna </w:t>
      </w:r>
      <w:r w:rsidRPr="00FE2B61">
        <w:t xml:space="preserve"> </w:t>
      </w:r>
      <w:r w:rsidR="00DD14DC">
        <w:t>tijela</w:t>
      </w:r>
      <w:r w:rsidRPr="00FE2B61">
        <w:t xml:space="preserve"> i </w:t>
      </w:r>
      <w:r w:rsidR="007156D7">
        <w:t>ponuditelj</w:t>
      </w:r>
      <w:r w:rsidRPr="00FE2B61">
        <w:t>i najviše post</w:t>
      </w:r>
      <w:r w:rsidR="00B45EFF">
        <w:t>a</w:t>
      </w:r>
      <w:r w:rsidRPr="00FE2B61">
        <w:t>vljali pitan</w:t>
      </w:r>
      <w:r w:rsidR="00DD14DC">
        <w:t>ja o primjeni slijedećih članaka</w:t>
      </w:r>
      <w:r w:rsidRPr="00FE2B61">
        <w:t xml:space="preserve"> Zakona: </w:t>
      </w:r>
    </w:p>
    <w:p w:rsidR="00076247" w:rsidRPr="00DA4031" w:rsidRDefault="00076247" w:rsidP="00076247">
      <w:pPr>
        <w:spacing w:line="276" w:lineRule="auto"/>
        <w:jc w:val="both"/>
        <w:rPr>
          <w:sz w:val="20"/>
          <w:szCs w:val="20"/>
        </w:rPr>
      </w:pPr>
    </w:p>
    <w:tbl>
      <w:tblPr>
        <w:tblW w:w="9360" w:type="dxa"/>
        <w:tblInd w:w="-10" w:type="dxa"/>
        <w:tblLook w:val="04A0" w:firstRow="1" w:lastRow="0" w:firstColumn="1" w:lastColumn="0" w:noHBand="0" w:noVBand="1"/>
      </w:tblPr>
      <w:tblGrid>
        <w:gridCol w:w="7920"/>
        <w:gridCol w:w="1440"/>
      </w:tblGrid>
      <w:tr w:rsidR="00076247" w:rsidRPr="00DA4031" w:rsidTr="00DA4031">
        <w:trPr>
          <w:trHeight w:val="315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247" w:rsidRPr="00DA4031" w:rsidRDefault="00076247" w:rsidP="00DA4031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eastAsia="en-US"/>
              </w:rPr>
              <w:t>Član</w:t>
            </w:r>
            <w:r w:rsidR="00DD14DC">
              <w:rPr>
                <w:b/>
                <w:color w:val="000000"/>
                <w:sz w:val="20"/>
                <w:szCs w:val="20"/>
                <w:lang w:eastAsia="en-US"/>
              </w:rPr>
              <w:t>ak</w:t>
            </w:r>
            <w:r w:rsidRPr="00DA4031">
              <w:rPr>
                <w:b/>
                <w:color w:val="000000"/>
                <w:sz w:val="20"/>
                <w:szCs w:val="20"/>
                <w:lang w:eastAsia="en-US"/>
              </w:rPr>
              <w:t xml:space="preserve"> Zakona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247" w:rsidRPr="00DA4031" w:rsidRDefault="00076247" w:rsidP="00DA4031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eastAsia="en-US"/>
              </w:rPr>
              <w:t>Broj upita</w:t>
            </w:r>
          </w:p>
        </w:tc>
      </w:tr>
      <w:tr w:rsidR="00076247" w:rsidRPr="00DA4031" w:rsidTr="00DA4031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247" w:rsidRPr="00DA4031" w:rsidRDefault="00076247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247" w:rsidRPr="00DA4031" w:rsidRDefault="00DA4031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val="en-US" w:eastAsia="en-US"/>
              </w:rPr>
              <w:t>117</w:t>
            </w:r>
          </w:p>
        </w:tc>
      </w:tr>
      <w:tr w:rsidR="00076247" w:rsidRPr="00DA4031" w:rsidTr="00DA4031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247" w:rsidRPr="00DA4031" w:rsidRDefault="00DA4031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247" w:rsidRPr="00DA4031" w:rsidRDefault="00DA4031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sz w:val="20"/>
                <w:szCs w:val="20"/>
              </w:rPr>
              <w:t>67</w:t>
            </w:r>
          </w:p>
        </w:tc>
      </w:tr>
      <w:tr w:rsidR="00076247" w:rsidRPr="00DA4031" w:rsidTr="00DA4031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247" w:rsidRPr="00DA4031" w:rsidRDefault="00DA4031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247" w:rsidRPr="00DA4031" w:rsidRDefault="00DA4031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val="en-US" w:eastAsia="en-US"/>
              </w:rPr>
              <w:t>66</w:t>
            </w:r>
          </w:p>
        </w:tc>
      </w:tr>
      <w:tr w:rsidR="00076247" w:rsidRPr="00DA4031" w:rsidTr="00DA4031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247" w:rsidRPr="00DA4031" w:rsidRDefault="00DA4031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247" w:rsidRPr="00DA4031" w:rsidRDefault="00DA4031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</w:tr>
      <w:tr w:rsidR="00076247" w:rsidRPr="00DA4031" w:rsidTr="00DA4031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247" w:rsidRPr="00DA4031" w:rsidRDefault="00DA4031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247" w:rsidRPr="00DA4031" w:rsidRDefault="00DA4031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</w:tr>
      <w:tr w:rsidR="00076247" w:rsidRPr="00DA4031" w:rsidTr="00DA4031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247" w:rsidRPr="00DA4031" w:rsidRDefault="00DA4031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247" w:rsidRPr="00DA4031" w:rsidRDefault="00DA4031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val="en-US" w:eastAsia="en-US"/>
              </w:rPr>
              <w:t>59</w:t>
            </w:r>
          </w:p>
        </w:tc>
      </w:tr>
      <w:tr w:rsidR="00076247" w:rsidRPr="00DA4031" w:rsidTr="00DA4031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247" w:rsidRPr="00DA4031" w:rsidRDefault="00DA4031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247" w:rsidRPr="00DA4031" w:rsidRDefault="00DA4031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</w:tr>
    </w:tbl>
    <w:p w:rsidR="00DA4031" w:rsidRDefault="00DA4031" w:rsidP="00076247">
      <w:pPr>
        <w:spacing w:line="276" w:lineRule="auto"/>
        <w:jc w:val="both"/>
        <w:rPr>
          <w:i/>
        </w:rPr>
      </w:pPr>
    </w:p>
    <w:p w:rsidR="00076247" w:rsidRPr="00DA4031" w:rsidRDefault="00076247" w:rsidP="00076247">
      <w:pPr>
        <w:spacing w:line="276" w:lineRule="auto"/>
        <w:jc w:val="both"/>
      </w:pPr>
      <w:r w:rsidRPr="00DA4031">
        <w:t>Što se tiče podzakonskih akata, najučestalija pitanja su se odnosila na:</w:t>
      </w:r>
    </w:p>
    <w:p w:rsidR="00076247" w:rsidRPr="00076247" w:rsidRDefault="00076247" w:rsidP="00076247">
      <w:pPr>
        <w:spacing w:line="276" w:lineRule="auto"/>
        <w:jc w:val="both"/>
        <w:rPr>
          <w:i/>
        </w:rPr>
      </w:pPr>
    </w:p>
    <w:tbl>
      <w:tblPr>
        <w:tblW w:w="9360" w:type="dxa"/>
        <w:tblInd w:w="-10" w:type="dxa"/>
        <w:tblLook w:val="04A0" w:firstRow="1" w:lastRow="0" w:firstColumn="1" w:lastColumn="0" w:noHBand="0" w:noVBand="1"/>
      </w:tblPr>
      <w:tblGrid>
        <w:gridCol w:w="7920"/>
        <w:gridCol w:w="1440"/>
      </w:tblGrid>
      <w:tr w:rsidR="00076247" w:rsidRPr="00076247" w:rsidTr="00DA4031">
        <w:trPr>
          <w:trHeight w:val="458"/>
        </w:trPr>
        <w:tc>
          <w:tcPr>
            <w:tcW w:w="7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247" w:rsidRPr="00DA4031" w:rsidRDefault="00076247" w:rsidP="00DA403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A4031">
              <w:rPr>
                <w:b/>
                <w:bCs/>
                <w:sz w:val="20"/>
                <w:szCs w:val="20"/>
                <w:lang w:eastAsia="en-US"/>
              </w:rPr>
              <w:t>Podzakonski akt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247" w:rsidRPr="00DA4031" w:rsidRDefault="00076247" w:rsidP="00DA403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A4031">
              <w:rPr>
                <w:b/>
                <w:bCs/>
                <w:sz w:val="20"/>
                <w:szCs w:val="20"/>
                <w:lang w:eastAsia="en-US"/>
              </w:rPr>
              <w:t>Broj upita</w:t>
            </w:r>
          </w:p>
        </w:tc>
      </w:tr>
      <w:tr w:rsidR="00076247" w:rsidRPr="00076247" w:rsidTr="00DA4031">
        <w:trPr>
          <w:trHeight w:val="458"/>
        </w:trPr>
        <w:tc>
          <w:tcPr>
            <w:tcW w:w="7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247" w:rsidRPr="00DA4031" w:rsidRDefault="00076247" w:rsidP="00DA403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76247" w:rsidRPr="00DA4031" w:rsidRDefault="00076247" w:rsidP="00DA4031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DA4031" w:rsidRPr="00076247" w:rsidTr="00DA4031">
        <w:trPr>
          <w:trHeight w:val="583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A4031" w:rsidRPr="00DA4031" w:rsidRDefault="009C6824" w:rsidP="00DA403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hr-HR"/>
              </w:rPr>
              <w:t>Naputak</w:t>
            </w:r>
            <w:r w:rsidR="00DA4031" w:rsidRPr="00DA4031">
              <w:rPr>
                <w:b/>
                <w:color w:val="000000" w:themeColor="text1"/>
                <w:sz w:val="20"/>
                <w:szCs w:val="20"/>
                <w:lang w:val="hr-HR"/>
              </w:rPr>
              <w:t xml:space="preserve"> o pripremi modela tenderske dokumentacije i ponude („Službeni glasnik BiH“ br. 90/14 i 20/15)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4031" w:rsidRPr="00DA4031" w:rsidRDefault="00DA4031" w:rsidP="00DA403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bCs/>
                <w:sz w:val="20"/>
                <w:szCs w:val="20"/>
                <w:lang w:val="en-US" w:eastAsia="en-US"/>
              </w:rPr>
              <w:t>83</w:t>
            </w:r>
          </w:p>
        </w:tc>
      </w:tr>
      <w:tr w:rsidR="00DA4031" w:rsidRPr="00076247" w:rsidTr="00DA4031">
        <w:trPr>
          <w:trHeight w:val="458"/>
        </w:trPr>
        <w:tc>
          <w:tcPr>
            <w:tcW w:w="7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031" w:rsidRPr="00DA4031" w:rsidRDefault="00DD14DC" w:rsidP="00DA4031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>Pravilnik o uvjetim</w:t>
            </w:r>
            <w:r w:rsidR="00DA4031" w:rsidRPr="00DA4031">
              <w:rPr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>a i načinu korištenja e-aukcije („Službeni glasnik BiH“ broj 66/16),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4031" w:rsidRPr="00DA4031" w:rsidRDefault="00DA4031" w:rsidP="00DA403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bCs/>
                <w:sz w:val="20"/>
                <w:szCs w:val="20"/>
                <w:lang w:val="en-US" w:eastAsia="en-US"/>
              </w:rPr>
              <w:t>65</w:t>
            </w:r>
          </w:p>
        </w:tc>
      </w:tr>
      <w:tr w:rsidR="00DA4031" w:rsidRPr="00076247" w:rsidTr="00DA4031">
        <w:trPr>
          <w:trHeight w:val="458"/>
        </w:trPr>
        <w:tc>
          <w:tcPr>
            <w:tcW w:w="7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4031" w:rsidRPr="00076247" w:rsidRDefault="00DA4031" w:rsidP="00DA4031">
            <w:pPr>
              <w:rPr>
                <w:b/>
                <w:bCs/>
                <w:i/>
                <w:lang w:val="en-US" w:eastAsia="en-US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A4031" w:rsidRPr="00076247" w:rsidRDefault="00DA4031" w:rsidP="00DA4031">
            <w:pPr>
              <w:rPr>
                <w:b/>
                <w:bCs/>
                <w:i/>
                <w:lang w:val="en-US" w:eastAsia="en-US"/>
              </w:rPr>
            </w:pPr>
          </w:p>
        </w:tc>
      </w:tr>
    </w:tbl>
    <w:p w:rsidR="00076247" w:rsidRPr="00076247" w:rsidRDefault="00076247" w:rsidP="00076247">
      <w:pPr>
        <w:jc w:val="both"/>
        <w:rPr>
          <w:i/>
        </w:rPr>
      </w:pPr>
    </w:p>
    <w:p w:rsidR="00076247" w:rsidRPr="00705B58" w:rsidRDefault="00076247" w:rsidP="00076247">
      <w:pPr>
        <w:jc w:val="both"/>
        <w:rPr>
          <w:b/>
        </w:rPr>
      </w:pPr>
      <w:r w:rsidRPr="00705B58">
        <w:rPr>
          <w:b/>
        </w:rPr>
        <w:t xml:space="preserve">Prilozi: </w:t>
      </w:r>
    </w:p>
    <w:p w:rsidR="00076247" w:rsidRPr="00705B58" w:rsidRDefault="00076247" w:rsidP="00076247">
      <w:pPr>
        <w:jc w:val="both"/>
      </w:pPr>
    </w:p>
    <w:tbl>
      <w:tblPr>
        <w:tblStyle w:val="TableGrid"/>
        <w:tblW w:w="94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8084"/>
      </w:tblGrid>
      <w:tr w:rsidR="00076247" w:rsidRPr="00705B58" w:rsidTr="00DA4031">
        <w:tc>
          <w:tcPr>
            <w:tcW w:w="1350" w:type="dxa"/>
            <w:hideMark/>
          </w:tcPr>
          <w:p w:rsidR="00076247" w:rsidRPr="00705B58" w:rsidRDefault="00076247" w:rsidP="00DA4031">
            <w:pPr>
              <w:jc w:val="both"/>
            </w:pPr>
            <w:r w:rsidRPr="00705B58">
              <w:t>Aneks  1. -</w:t>
            </w:r>
          </w:p>
        </w:tc>
        <w:tc>
          <w:tcPr>
            <w:tcW w:w="8084" w:type="dxa"/>
            <w:hideMark/>
          </w:tcPr>
          <w:p w:rsidR="00076247" w:rsidRPr="00705B58" w:rsidRDefault="00076247" w:rsidP="00DA4031">
            <w:pPr>
              <w:jc w:val="both"/>
            </w:pPr>
            <w:r w:rsidRPr="00705B58">
              <w:t xml:space="preserve">Pregled 20 dodjeljenih ugovora </w:t>
            </w:r>
            <w:r w:rsidR="00DD14DC">
              <w:t>prema najvećoj vrijednosti domać</w:t>
            </w:r>
            <w:r w:rsidRPr="00705B58">
              <w:t xml:space="preserve">im </w:t>
            </w:r>
            <w:r w:rsidR="007156D7">
              <w:t>ponuditelj</w:t>
            </w:r>
            <w:r w:rsidRPr="00705B58">
              <w:t>ima,</w:t>
            </w:r>
          </w:p>
        </w:tc>
      </w:tr>
      <w:tr w:rsidR="00076247" w:rsidRPr="00705B58" w:rsidTr="00DA4031">
        <w:tc>
          <w:tcPr>
            <w:tcW w:w="1350" w:type="dxa"/>
            <w:hideMark/>
          </w:tcPr>
          <w:p w:rsidR="00076247" w:rsidRPr="00705B58" w:rsidRDefault="00076247" w:rsidP="00DA4031">
            <w:pPr>
              <w:jc w:val="both"/>
            </w:pPr>
            <w:r w:rsidRPr="00705B58">
              <w:t>Aneks  2. -</w:t>
            </w:r>
          </w:p>
        </w:tc>
        <w:tc>
          <w:tcPr>
            <w:tcW w:w="8084" w:type="dxa"/>
            <w:hideMark/>
          </w:tcPr>
          <w:p w:rsidR="00076247" w:rsidRPr="00705B58" w:rsidRDefault="00076247" w:rsidP="00DA4031">
            <w:pPr>
              <w:jc w:val="both"/>
            </w:pPr>
            <w:r w:rsidRPr="00705B58">
              <w:t xml:space="preserve">Pregled 20 dodjeljenih ugovora prema najvećoj vrijednosti stranim </w:t>
            </w:r>
            <w:r w:rsidR="007156D7">
              <w:t>ponuditelj</w:t>
            </w:r>
            <w:r w:rsidRPr="00705B58">
              <w:t>ima,</w:t>
            </w:r>
          </w:p>
        </w:tc>
      </w:tr>
      <w:tr w:rsidR="00076247" w:rsidRPr="00705B58" w:rsidTr="00DA4031">
        <w:tc>
          <w:tcPr>
            <w:tcW w:w="1350" w:type="dxa"/>
            <w:hideMark/>
          </w:tcPr>
          <w:p w:rsidR="00076247" w:rsidRPr="00705B58" w:rsidRDefault="00076247" w:rsidP="00DA4031">
            <w:pPr>
              <w:jc w:val="both"/>
            </w:pPr>
            <w:r w:rsidRPr="00705B58">
              <w:t>Aneks  3. -</w:t>
            </w:r>
          </w:p>
        </w:tc>
        <w:tc>
          <w:tcPr>
            <w:tcW w:w="8084" w:type="dxa"/>
            <w:hideMark/>
          </w:tcPr>
          <w:p w:rsidR="00076247" w:rsidRPr="00705B58" w:rsidRDefault="00076247" w:rsidP="00DA4031">
            <w:pPr>
              <w:jc w:val="both"/>
            </w:pPr>
            <w:r w:rsidRPr="00705B58">
              <w:t>Pregled 20 izuzeća prema najvećoj vrijednosti od primjene Zakona</w:t>
            </w:r>
          </w:p>
        </w:tc>
      </w:tr>
      <w:tr w:rsidR="00076247" w:rsidRPr="00705B58" w:rsidTr="00DA4031">
        <w:tc>
          <w:tcPr>
            <w:tcW w:w="1350" w:type="dxa"/>
            <w:hideMark/>
          </w:tcPr>
          <w:p w:rsidR="00076247" w:rsidRPr="00705B58" w:rsidRDefault="00076247" w:rsidP="00DA4031">
            <w:pPr>
              <w:jc w:val="both"/>
            </w:pPr>
            <w:r w:rsidRPr="00705B58">
              <w:t>Aneks  4. -</w:t>
            </w:r>
          </w:p>
          <w:p w:rsidR="00076247" w:rsidRPr="00705B58" w:rsidRDefault="00076247" w:rsidP="00DA4031">
            <w:pPr>
              <w:jc w:val="both"/>
            </w:pPr>
          </w:p>
          <w:p w:rsidR="00076247" w:rsidRPr="00705B58" w:rsidRDefault="00076247" w:rsidP="00DA4031">
            <w:pPr>
              <w:jc w:val="both"/>
            </w:pPr>
          </w:p>
          <w:p w:rsidR="00076247" w:rsidRPr="00705B58" w:rsidRDefault="00076247" w:rsidP="00DA4031">
            <w:pPr>
              <w:jc w:val="both"/>
            </w:pPr>
          </w:p>
          <w:p w:rsidR="00076247" w:rsidRPr="00705B58" w:rsidRDefault="00076247" w:rsidP="00DA4031">
            <w:pPr>
              <w:jc w:val="both"/>
            </w:pPr>
            <w:r w:rsidRPr="00705B58">
              <w:t>Aneks 5. -</w:t>
            </w:r>
          </w:p>
        </w:tc>
        <w:tc>
          <w:tcPr>
            <w:tcW w:w="8084" w:type="dxa"/>
            <w:hideMark/>
          </w:tcPr>
          <w:p w:rsidR="00076247" w:rsidRPr="00705B58" w:rsidRDefault="00076247" w:rsidP="00DA4031">
            <w:pPr>
              <w:jc w:val="both"/>
            </w:pPr>
            <w:r w:rsidRPr="00705B58">
              <w:t>Pregled 20 izuzeća prema najvećoj vrijednosti o</w:t>
            </w:r>
            <w:r w:rsidR="00DD14DC">
              <w:t>d primjene Zakona , za sektorska ugovorna</w:t>
            </w:r>
            <w:r w:rsidRPr="00705B58">
              <w:t xml:space="preserve"> </w:t>
            </w:r>
            <w:r w:rsidR="00DD14DC">
              <w:t>tijela</w:t>
            </w:r>
            <w:r w:rsidRPr="00705B58">
              <w:t xml:space="preserve"> kada d</w:t>
            </w:r>
            <w:r w:rsidR="00DD14DC">
              <w:t>odjeljuje ugovore povezanom pod</w:t>
            </w:r>
            <w:r w:rsidRPr="00705B58">
              <w:t xml:space="preserve">uzeću, poslovnom partnerstvu ili sektorskom ugovornom </w:t>
            </w:r>
            <w:r w:rsidR="00DD14DC">
              <w:t>tijelu koje</w:t>
            </w:r>
            <w:r w:rsidRPr="00705B58">
              <w:t xml:space="preserve"> je sastavni dio poslovnog partnerstva </w:t>
            </w:r>
          </w:p>
          <w:p w:rsidR="00076247" w:rsidRPr="00705B58" w:rsidRDefault="00076247" w:rsidP="00DA4031">
            <w:pPr>
              <w:jc w:val="both"/>
            </w:pPr>
            <w:r w:rsidRPr="00705B58">
              <w:t xml:space="preserve">Pregled 20 dodjeljenih ugovora putem pregovaračkog postupka bez objavljivanja </w:t>
            </w:r>
            <w:r w:rsidR="007156D7">
              <w:t>obavijesti</w:t>
            </w:r>
          </w:p>
        </w:tc>
      </w:tr>
    </w:tbl>
    <w:p w:rsidR="00076247" w:rsidRPr="00705B58" w:rsidRDefault="00076247" w:rsidP="00076247">
      <w:pPr>
        <w:spacing w:line="276" w:lineRule="auto"/>
        <w:jc w:val="both"/>
        <w:rPr>
          <w:b/>
        </w:rPr>
      </w:pPr>
    </w:p>
    <w:p w:rsidR="00076247" w:rsidRPr="00705B58" w:rsidRDefault="00076247" w:rsidP="00076247">
      <w:pPr>
        <w:spacing w:line="276" w:lineRule="auto"/>
        <w:jc w:val="both"/>
        <w:rPr>
          <w:b/>
        </w:rPr>
      </w:pPr>
      <w:r w:rsidRPr="00705B58">
        <w:rPr>
          <w:b/>
        </w:rPr>
        <w:t xml:space="preserve">NAPOMENA: </w:t>
      </w:r>
    </w:p>
    <w:p w:rsidR="00076247" w:rsidRPr="00705B58" w:rsidRDefault="00076247" w:rsidP="00076247">
      <w:pPr>
        <w:spacing w:line="276" w:lineRule="auto"/>
        <w:jc w:val="both"/>
        <w:rPr>
          <w:u w:val="single"/>
        </w:rPr>
      </w:pPr>
    </w:p>
    <w:p w:rsidR="00076247" w:rsidRPr="00705B58" w:rsidRDefault="00076247" w:rsidP="00076247">
      <w:pPr>
        <w:pStyle w:val="ListParagraph"/>
        <w:numPr>
          <w:ilvl w:val="0"/>
          <w:numId w:val="17"/>
        </w:numPr>
        <w:spacing w:line="276" w:lineRule="auto"/>
        <w:jc w:val="both"/>
        <w:rPr>
          <w:b/>
          <w:u w:val="single"/>
          <w:lang w:val="bs-Latn-BA"/>
        </w:rPr>
      </w:pPr>
      <w:r w:rsidRPr="00705B58">
        <w:rPr>
          <w:b/>
          <w:u w:val="single"/>
          <w:lang w:val="bs-Latn-BA"/>
        </w:rPr>
        <w:t xml:space="preserve">Sve vrijednosti u </w:t>
      </w:r>
      <w:r w:rsidR="00DD14DC">
        <w:rPr>
          <w:b/>
          <w:u w:val="single"/>
          <w:lang w:val="bs-Latn-BA"/>
        </w:rPr>
        <w:t>izvješć</w:t>
      </w:r>
      <w:r w:rsidRPr="00705B58">
        <w:rPr>
          <w:b/>
          <w:u w:val="single"/>
          <w:lang w:val="bs-Latn-BA"/>
        </w:rPr>
        <w:t xml:space="preserve">u su u KM bez PDV-a. </w:t>
      </w:r>
    </w:p>
    <w:p w:rsidR="00076247" w:rsidRPr="00705B58" w:rsidRDefault="00076247" w:rsidP="00076247">
      <w:pPr>
        <w:spacing w:line="276" w:lineRule="auto"/>
        <w:jc w:val="both"/>
        <w:rPr>
          <w:b/>
          <w:u w:val="single"/>
        </w:rPr>
      </w:pPr>
    </w:p>
    <w:p w:rsidR="00076247" w:rsidRPr="00705B58" w:rsidRDefault="00076247" w:rsidP="00076247">
      <w:pPr>
        <w:pStyle w:val="ListParagraph"/>
        <w:numPr>
          <w:ilvl w:val="0"/>
          <w:numId w:val="17"/>
        </w:numPr>
        <w:spacing w:line="276" w:lineRule="auto"/>
        <w:jc w:val="both"/>
        <w:rPr>
          <w:b/>
          <w:u w:val="single"/>
          <w:lang w:val="bs-Latn-BA"/>
        </w:rPr>
      </w:pPr>
      <w:r w:rsidRPr="00705B58">
        <w:rPr>
          <w:b/>
          <w:u w:val="single"/>
          <w:lang w:val="bs-Latn-BA"/>
        </w:rPr>
        <w:lastRenderedPageBreak/>
        <w:t>U skladu sa član</w:t>
      </w:r>
      <w:r w:rsidR="00DD14DC">
        <w:rPr>
          <w:b/>
          <w:u w:val="single"/>
          <w:lang w:val="bs-Latn-BA"/>
        </w:rPr>
        <w:t>k</w:t>
      </w:r>
      <w:r w:rsidRPr="00705B58">
        <w:rPr>
          <w:b/>
          <w:u w:val="single"/>
          <w:lang w:val="bs-Latn-BA"/>
        </w:rPr>
        <w:t>om 9. stav</w:t>
      </w:r>
      <w:r w:rsidR="00DD14DC">
        <w:rPr>
          <w:b/>
          <w:u w:val="single"/>
          <w:lang w:val="bs-Latn-BA"/>
        </w:rPr>
        <w:t>ak</w:t>
      </w:r>
      <w:r w:rsidRPr="00705B58">
        <w:rPr>
          <w:b/>
          <w:u w:val="single"/>
          <w:lang w:val="bs-Latn-BA"/>
        </w:rPr>
        <w:t xml:space="preserve"> (5) </w:t>
      </w:r>
      <w:r w:rsidR="007156D7">
        <w:rPr>
          <w:b/>
          <w:u w:val="single"/>
          <w:lang w:val="bs-Latn-BA"/>
        </w:rPr>
        <w:t>Naputka</w:t>
      </w:r>
      <w:r w:rsidR="00DD14DC">
        <w:rPr>
          <w:b/>
          <w:u w:val="single"/>
          <w:lang w:val="bs-Latn-BA"/>
        </w:rPr>
        <w:t xml:space="preserve"> ugovorna</w:t>
      </w:r>
      <w:r w:rsidRPr="00705B58">
        <w:rPr>
          <w:b/>
          <w:u w:val="single"/>
          <w:lang w:val="bs-Latn-BA"/>
        </w:rPr>
        <w:t xml:space="preserve"> </w:t>
      </w:r>
      <w:r w:rsidR="00DD14DC">
        <w:rPr>
          <w:b/>
          <w:u w:val="single"/>
          <w:lang w:val="bs-Latn-BA"/>
        </w:rPr>
        <w:t>tijela su odgovorna za to</w:t>
      </w:r>
      <w:r w:rsidRPr="00705B58">
        <w:rPr>
          <w:b/>
          <w:u w:val="single"/>
          <w:lang w:val="bs-Latn-BA"/>
        </w:rPr>
        <w:t xml:space="preserve">čnost podataka, koje su na </w:t>
      </w:r>
      <w:r w:rsidR="0078372C">
        <w:rPr>
          <w:b/>
          <w:u w:val="single"/>
          <w:lang w:val="bs-Latn-BA"/>
        </w:rPr>
        <w:t>temelju</w:t>
      </w:r>
      <w:r w:rsidRPr="00705B58">
        <w:rPr>
          <w:b/>
          <w:u w:val="single"/>
          <w:lang w:val="bs-Latn-BA"/>
        </w:rPr>
        <w:t xml:space="preserve"> dodijeljenih ugovora unijeli u </w:t>
      </w:r>
      <w:r w:rsidR="007156D7">
        <w:rPr>
          <w:b/>
          <w:u w:val="single"/>
          <w:lang w:val="bs-Latn-BA"/>
        </w:rPr>
        <w:t>sustav</w:t>
      </w:r>
      <w:r w:rsidRPr="00705B58">
        <w:rPr>
          <w:b/>
          <w:u w:val="single"/>
          <w:lang w:val="bs-Latn-BA"/>
        </w:rPr>
        <w:t xml:space="preserve"> „E-</w:t>
      </w:r>
      <w:r w:rsidR="007156D7">
        <w:rPr>
          <w:b/>
          <w:u w:val="single"/>
          <w:lang w:val="bs-Latn-BA"/>
        </w:rPr>
        <w:t>nabave</w:t>
      </w:r>
      <w:r w:rsidRPr="00705B58">
        <w:rPr>
          <w:b/>
          <w:u w:val="single"/>
          <w:lang w:val="bs-Latn-BA"/>
        </w:rPr>
        <w:t xml:space="preserve">.  </w:t>
      </w:r>
    </w:p>
    <w:p w:rsidR="00076247" w:rsidRPr="00705B58" w:rsidRDefault="00076247" w:rsidP="00076247">
      <w:pPr>
        <w:spacing w:line="276" w:lineRule="auto"/>
        <w:jc w:val="both"/>
        <w:rPr>
          <w:u w:val="single"/>
        </w:rPr>
      </w:pPr>
    </w:p>
    <w:p w:rsidR="00076247" w:rsidRPr="00705B58" w:rsidRDefault="007156D7" w:rsidP="00076247">
      <w:pPr>
        <w:pStyle w:val="ListParagraph"/>
        <w:numPr>
          <w:ilvl w:val="0"/>
          <w:numId w:val="17"/>
        </w:numPr>
        <w:spacing w:line="276" w:lineRule="auto"/>
        <w:jc w:val="both"/>
        <w:rPr>
          <w:b/>
          <w:u w:val="single"/>
          <w:lang w:val="bs-Latn-BA"/>
        </w:rPr>
      </w:pPr>
      <w:r>
        <w:rPr>
          <w:b/>
          <w:u w:val="single"/>
          <w:lang w:val="bs-Latn-BA"/>
        </w:rPr>
        <w:t>Godišnje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izvješće</w:t>
      </w:r>
      <w:r w:rsidR="00076247" w:rsidRPr="00705B58">
        <w:rPr>
          <w:b/>
          <w:u w:val="single"/>
          <w:lang w:val="bs-Latn-BA"/>
        </w:rPr>
        <w:t xml:space="preserve"> o dodijeljenim ugovorima u p</w:t>
      </w:r>
      <w:r w:rsidR="00003F92">
        <w:rPr>
          <w:b/>
          <w:u w:val="single"/>
          <w:lang w:val="bs-Latn-BA"/>
        </w:rPr>
        <w:t xml:space="preserve">ostupcima javnih </w:t>
      </w:r>
      <w:r>
        <w:rPr>
          <w:b/>
          <w:u w:val="single"/>
          <w:lang w:val="bs-Latn-BA"/>
        </w:rPr>
        <w:t>nabava</w:t>
      </w:r>
      <w:r w:rsidR="00003F92">
        <w:rPr>
          <w:b/>
          <w:u w:val="single"/>
          <w:lang w:val="bs-Latn-BA"/>
        </w:rPr>
        <w:t xml:space="preserve"> za 2022</w:t>
      </w:r>
      <w:r w:rsidR="00076247" w:rsidRPr="00705B58">
        <w:rPr>
          <w:b/>
          <w:u w:val="single"/>
          <w:lang w:val="bs-Latn-BA"/>
        </w:rPr>
        <w:t>. godinu ne predstavlja ukupna javna sredstva koja su</w:t>
      </w:r>
      <w:r w:rsidR="00DD14DC">
        <w:rPr>
          <w:b/>
          <w:u w:val="single"/>
          <w:lang w:val="bs-Latn-BA"/>
        </w:rPr>
        <w:t xml:space="preserve"> institucije vlasti, pravne osobe, sektorska ugovorna</w:t>
      </w:r>
      <w:r w:rsidR="00076247" w:rsidRPr="00705B58">
        <w:rPr>
          <w:b/>
          <w:u w:val="single"/>
          <w:lang w:val="bs-Latn-BA"/>
        </w:rPr>
        <w:t xml:space="preserve"> </w:t>
      </w:r>
      <w:r w:rsidR="00DD14DC">
        <w:rPr>
          <w:b/>
          <w:u w:val="single"/>
          <w:lang w:val="bs-Latn-BA"/>
        </w:rPr>
        <w:t>tijela</w:t>
      </w:r>
      <w:r w:rsidR="00076247" w:rsidRPr="00705B58">
        <w:rPr>
          <w:b/>
          <w:u w:val="single"/>
          <w:lang w:val="bs-Latn-BA"/>
        </w:rPr>
        <w:t xml:space="preserve"> i asocijacije, na svim </w:t>
      </w:r>
      <w:r>
        <w:rPr>
          <w:b/>
          <w:u w:val="single"/>
          <w:lang w:val="bs-Latn-BA"/>
        </w:rPr>
        <w:t>razina</w:t>
      </w:r>
      <w:r w:rsidR="00076247" w:rsidRPr="00705B58">
        <w:rPr>
          <w:b/>
          <w:u w:val="single"/>
          <w:lang w:val="bs-Latn-BA"/>
        </w:rPr>
        <w:t>ima vlasti u Bosni i</w:t>
      </w:r>
      <w:r w:rsidR="00DD14DC">
        <w:rPr>
          <w:b/>
          <w:u w:val="single"/>
          <w:lang w:val="bs-Latn-BA"/>
        </w:rPr>
        <w:t xml:space="preserve"> Hercegovini koristili za nabav</w:t>
      </w:r>
      <w:r w:rsidR="00076247" w:rsidRPr="00705B58">
        <w:rPr>
          <w:b/>
          <w:u w:val="single"/>
          <w:lang w:val="bs-Latn-BA"/>
        </w:rPr>
        <w:t xml:space="preserve">u roba, pružanje usluga i izvođenje radova jer </w:t>
      </w:r>
      <w:r>
        <w:rPr>
          <w:b/>
          <w:u w:val="single"/>
          <w:lang w:val="bs-Latn-BA"/>
        </w:rPr>
        <w:t>godišnje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izvješće</w:t>
      </w:r>
      <w:r w:rsidR="00076247" w:rsidRPr="00705B58">
        <w:rPr>
          <w:b/>
          <w:u w:val="single"/>
          <w:lang w:val="bs-Latn-BA"/>
        </w:rPr>
        <w:t xml:space="preserve"> je urađen</w:t>
      </w:r>
      <w:r w:rsidR="00DD14DC">
        <w:rPr>
          <w:b/>
          <w:u w:val="single"/>
          <w:lang w:val="bs-Latn-BA"/>
        </w:rPr>
        <w:t>o</w:t>
      </w:r>
      <w:r w:rsidR="00076247" w:rsidRPr="00705B58">
        <w:rPr>
          <w:b/>
          <w:u w:val="single"/>
          <w:lang w:val="bs-Latn-BA"/>
        </w:rPr>
        <w:t xml:space="preserve"> na </w:t>
      </w:r>
      <w:r w:rsidR="0078372C">
        <w:rPr>
          <w:b/>
          <w:u w:val="single"/>
          <w:lang w:val="bs-Latn-BA"/>
        </w:rPr>
        <w:t>temelju</w:t>
      </w:r>
      <w:r w:rsidR="00076247" w:rsidRPr="00705B58">
        <w:rPr>
          <w:b/>
          <w:u w:val="single"/>
          <w:lang w:val="bs-Latn-BA"/>
        </w:rPr>
        <w:t xml:space="preserve"> podataka dobivenih iz objavljenih </w:t>
      </w:r>
      <w:r>
        <w:rPr>
          <w:b/>
          <w:u w:val="single"/>
          <w:lang w:val="bs-Latn-BA"/>
        </w:rPr>
        <w:t>obavijesti</w:t>
      </w:r>
      <w:r w:rsidR="00076247" w:rsidRPr="00705B58">
        <w:rPr>
          <w:b/>
          <w:u w:val="single"/>
          <w:lang w:val="bs-Latn-BA"/>
        </w:rPr>
        <w:t xml:space="preserve"> o dodjeli ugovora i dostavljenih </w:t>
      </w:r>
      <w:r w:rsidR="00DD14DC">
        <w:rPr>
          <w:b/>
          <w:u w:val="single"/>
          <w:lang w:val="bs-Latn-BA"/>
        </w:rPr>
        <w:t>izvješć</w:t>
      </w:r>
      <w:r w:rsidR="00076247" w:rsidRPr="00705B58">
        <w:rPr>
          <w:b/>
          <w:u w:val="single"/>
          <w:lang w:val="bs-Latn-BA"/>
        </w:rPr>
        <w:t xml:space="preserve">a za dodijeljene ugovore </w:t>
      </w:r>
      <w:r w:rsidR="00003F92">
        <w:rPr>
          <w:b/>
          <w:u w:val="single"/>
          <w:lang w:val="bs-Latn-BA"/>
        </w:rPr>
        <w:t>malih vrijednosti od strane 2948</w:t>
      </w:r>
      <w:r w:rsidR="00076247" w:rsidRPr="00705B58">
        <w:rPr>
          <w:b/>
          <w:sz w:val="18"/>
          <w:szCs w:val="18"/>
          <w:u w:val="single"/>
          <w:lang w:val="bs-Latn-BA"/>
        </w:rPr>
        <w:t xml:space="preserve"> </w:t>
      </w:r>
      <w:r w:rsidR="0078372C">
        <w:rPr>
          <w:b/>
          <w:u w:val="single"/>
          <w:lang w:val="bs-Latn-BA"/>
        </w:rPr>
        <w:t>registriranih</w:t>
      </w:r>
      <w:r w:rsidR="00076247" w:rsidRPr="00705B58">
        <w:rPr>
          <w:b/>
          <w:u w:val="single"/>
          <w:lang w:val="bs-Latn-BA"/>
        </w:rPr>
        <w:t xml:space="preserve"> i aktiviranih ugovornih </w:t>
      </w:r>
      <w:r w:rsidR="00DD14DC">
        <w:rPr>
          <w:b/>
          <w:u w:val="single"/>
          <w:lang w:val="bs-Latn-BA"/>
        </w:rPr>
        <w:t>tijel</w:t>
      </w:r>
      <w:r w:rsidR="00076247" w:rsidRPr="00705B58">
        <w:rPr>
          <w:b/>
          <w:u w:val="single"/>
          <w:lang w:val="bs-Latn-BA"/>
        </w:rPr>
        <w:t xml:space="preserve">a u </w:t>
      </w:r>
      <w:r>
        <w:rPr>
          <w:b/>
          <w:u w:val="single"/>
          <w:lang w:val="bs-Latn-BA"/>
        </w:rPr>
        <w:t>sustav</w:t>
      </w:r>
      <w:r w:rsidR="00003F92">
        <w:rPr>
          <w:b/>
          <w:u w:val="single"/>
          <w:lang w:val="bs-Latn-BA"/>
        </w:rPr>
        <w:t>u „E-</w:t>
      </w:r>
      <w:r>
        <w:rPr>
          <w:b/>
          <w:u w:val="single"/>
          <w:lang w:val="bs-Latn-BA"/>
        </w:rPr>
        <w:t>nabave</w:t>
      </w:r>
      <w:r w:rsidR="00003F92">
        <w:rPr>
          <w:b/>
          <w:u w:val="single"/>
          <w:lang w:val="bs-Latn-BA"/>
        </w:rPr>
        <w:t>“ sa 31.12.2022</w:t>
      </w:r>
      <w:r w:rsidR="00076247" w:rsidRPr="00705B58">
        <w:rPr>
          <w:b/>
          <w:u w:val="single"/>
          <w:lang w:val="bs-Latn-BA"/>
        </w:rPr>
        <w:t xml:space="preserve">. godine, u roku koji je propisan Zakonom i </w:t>
      </w:r>
      <w:r w:rsidR="00DD14DC">
        <w:rPr>
          <w:b/>
          <w:u w:val="single"/>
          <w:lang w:val="bs-Latn-BA"/>
        </w:rPr>
        <w:t>Naputkom</w:t>
      </w:r>
      <w:r w:rsidR="00076247" w:rsidRPr="00705B58">
        <w:rPr>
          <w:b/>
          <w:u w:val="single"/>
          <w:lang w:val="bs-Latn-BA"/>
        </w:rPr>
        <w:t>.</w:t>
      </w:r>
    </w:p>
    <w:p w:rsidR="00076247" w:rsidRPr="00865242" w:rsidRDefault="00076247" w:rsidP="00076247">
      <w:pPr>
        <w:pStyle w:val="Grafovi"/>
        <w:rPr>
          <w:lang w:val="bs-Latn-BA"/>
        </w:rPr>
      </w:pPr>
    </w:p>
    <w:p w:rsidR="00076247" w:rsidRPr="00705B58" w:rsidRDefault="00076247" w:rsidP="00076247">
      <w:pPr>
        <w:spacing w:line="276" w:lineRule="auto"/>
        <w:jc w:val="both"/>
      </w:pPr>
      <w:r w:rsidRPr="00705B58">
        <w:t xml:space="preserve">Podaci u godišnjem </w:t>
      </w:r>
      <w:r w:rsidR="00DD14DC">
        <w:t>izvješć</w:t>
      </w:r>
      <w:r w:rsidRPr="00705B58">
        <w:t xml:space="preserve">u o dodijeljenim ugovorima u postupcima javnih </w:t>
      </w:r>
      <w:r w:rsidR="007156D7">
        <w:t>nabava</w:t>
      </w:r>
      <w:r w:rsidRPr="00705B58">
        <w:t xml:space="preserve"> namjenjeni su u svrhu ostvarivanja transparentnosti i unapređivanja informiranosti javnosti o aktivnostima (postupcima) javnih </w:t>
      </w:r>
      <w:r w:rsidR="007156D7">
        <w:t>nabava</w:t>
      </w:r>
      <w:r w:rsidRPr="00705B58">
        <w:t xml:space="preserve"> od strane ugovornih </w:t>
      </w:r>
      <w:r w:rsidR="00995DEB">
        <w:t>tijel</w:t>
      </w:r>
      <w:r w:rsidRPr="00705B58">
        <w:t>a.</w:t>
      </w:r>
    </w:p>
    <w:p w:rsidR="00076247" w:rsidRPr="00705B58" w:rsidRDefault="00076247" w:rsidP="00076247">
      <w:pPr>
        <w:spacing w:line="276" w:lineRule="auto"/>
        <w:jc w:val="both"/>
      </w:pPr>
    </w:p>
    <w:p w:rsidR="00076247" w:rsidRPr="00705B58" w:rsidRDefault="00995DEB" w:rsidP="00076247">
      <w:pPr>
        <w:spacing w:line="276" w:lineRule="auto"/>
        <w:jc w:val="both"/>
      </w:pPr>
      <w:r>
        <w:t>Uzimajući u obzir da načelo</w:t>
      </w:r>
      <w:r w:rsidR="00076247" w:rsidRPr="00705B58">
        <w:t xml:space="preserve"> transp</w:t>
      </w:r>
      <w:r>
        <w:t>arentnosti podrazumijeva načelo</w:t>
      </w:r>
      <w:r w:rsidR="00076247" w:rsidRPr="00705B58">
        <w:t xml:space="preserve"> javnosti, njegovo ispunjavanje je omogućeno kroz zakonodavni i institucionalni okvir </w:t>
      </w:r>
      <w:r w:rsidR="007156D7">
        <w:t>sustav</w:t>
      </w:r>
      <w:r w:rsidR="00076247" w:rsidRPr="00705B58">
        <w:t xml:space="preserve">a javnih </w:t>
      </w:r>
      <w:r w:rsidR="007156D7">
        <w:t>nabava</w:t>
      </w:r>
      <w:r>
        <w:t>, tako da možemo reći da je ovo</w:t>
      </w:r>
      <w:r w:rsidR="00076247" w:rsidRPr="00705B58">
        <w:t xml:space="preserve"> </w:t>
      </w:r>
      <w:r w:rsidR="007156D7">
        <w:t>izvješće</w:t>
      </w:r>
      <w:r w:rsidR="00076247" w:rsidRPr="00705B58">
        <w:t xml:space="preserve">  jedan od  koraka ka</w:t>
      </w:r>
      <w:r>
        <w:t xml:space="preserve"> ispunjavanju pomenutog načela</w:t>
      </w:r>
      <w:r w:rsidR="00076247" w:rsidRPr="00705B58">
        <w:t>.</w:t>
      </w:r>
    </w:p>
    <w:p w:rsidR="007628BE" w:rsidRPr="007628BE" w:rsidRDefault="007628BE" w:rsidP="007628BE">
      <w:pPr>
        <w:spacing w:line="276" w:lineRule="auto"/>
        <w:jc w:val="both"/>
        <w:rPr>
          <w:b/>
          <w:i/>
        </w:rPr>
      </w:pPr>
    </w:p>
    <w:p w:rsidR="007628BE" w:rsidRPr="007628BE" w:rsidRDefault="007628BE" w:rsidP="005F51E7">
      <w:pPr>
        <w:pStyle w:val="Heading1"/>
      </w:pPr>
      <w:bookmarkStart w:id="4" w:name="_Toc72317983"/>
      <w:bookmarkStart w:id="5" w:name="_Toc99444173"/>
      <w:bookmarkStart w:id="6" w:name="_Toc130472216"/>
      <w:r w:rsidRPr="007628BE">
        <w:t xml:space="preserve">ANALIZA PODATAKA O JAVNIM </w:t>
      </w:r>
      <w:r w:rsidR="007156D7">
        <w:t>NABAVA</w:t>
      </w:r>
      <w:r w:rsidRPr="007628BE">
        <w:t>MA U BIH U 202</w:t>
      </w:r>
      <w:r w:rsidR="0095725B">
        <w:t>2</w:t>
      </w:r>
      <w:r w:rsidRPr="007628BE">
        <w:t>. GODINI</w:t>
      </w:r>
      <w:bookmarkEnd w:id="4"/>
      <w:bookmarkEnd w:id="5"/>
      <w:bookmarkEnd w:id="6"/>
    </w:p>
    <w:p w:rsidR="007628BE" w:rsidRPr="007628BE" w:rsidRDefault="007628BE" w:rsidP="007628BE">
      <w:pPr>
        <w:spacing w:line="276" w:lineRule="auto"/>
        <w:jc w:val="both"/>
        <w:rPr>
          <w:b/>
          <w:i/>
          <w:color w:val="FF0000"/>
        </w:rPr>
      </w:pPr>
    </w:p>
    <w:p w:rsidR="007628BE" w:rsidRPr="00052570" w:rsidRDefault="007628BE" w:rsidP="007628BE">
      <w:pPr>
        <w:pStyle w:val="Heading2"/>
      </w:pPr>
      <w:bookmarkStart w:id="7" w:name="_Toc40386904"/>
      <w:bookmarkStart w:id="8" w:name="_Toc8391373"/>
      <w:bookmarkStart w:id="9" w:name="_Toc72317984"/>
      <w:bookmarkStart w:id="10" w:name="_Toc99444174"/>
      <w:bookmarkStart w:id="11" w:name="_Toc130472217"/>
      <w:r w:rsidRPr="00052570">
        <w:t xml:space="preserve">Analiza podataka na </w:t>
      </w:r>
      <w:r w:rsidR="0078372C">
        <w:t>temelju</w:t>
      </w:r>
      <w:r w:rsidRPr="00052570">
        <w:t xml:space="preserve"> </w:t>
      </w:r>
      <w:r w:rsidR="0078372C">
        <w:t>registriranih</w:t>
      </w:r>
      <w:r w:rsidRPr="00052570">
        <w:t xml:space="preserve"> ugovornih </w:t>
      </w:r>
      <w:r w:rsidR="00995DEB">
        <w:t>tijel</w:t>
      </w:r>
      <w:r w:rsidRPr="00052570">
        <w:t xml:space="preserve">a u </w:t>
      </w:r>
      <w:r w:rsidR="007156D7">
        <w:t>sustav</w:t>
      </w:r>
      <w:r w:rsidRPr="00052570">
        <w:t>u „E-</w:t>
      </w:r>
      <w:r w:rsidR="007156D7">
        <w:t>nabave</w:t>
      </w:r>
      <w:r w:rsidRPr="00052570">
        <w:t>“</w:t>
      </w:r>
      <w:bookmarkEnd w:id="7"/>
      <w:bookmarkEnd w:id="8"/>
      <w:bookmarkEnd w:id="9"/>
      <w:bookmarkEnd w:id="10"/>
      <w:bookmarkEnd w:id="11"/>
    </w:p>
    <w:p w:rsidR="007628BE" w:rsidRPr="007628BE" w:rsidRDefault="007628BE" w:rsidP="007628BE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28BE" w:rsidRPr="00320EFA" w:rsidRDefault="007628BE" w:rsidP="007628BE">
      <w:pPr>
        <w:pStyle w:val="NoSpacing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0EFA">
        <w:rPr>
          <w:rFonts w:ascii="Times New Roman" w:hAnsi="Times New Roman" w:cs="Times New Roman"/>
          <w:sz w:val="24"/>
          <w:szCs w:val="24"/>
        </w:rPr>
        <w:t xml:space="preserve">Od ukupnog broja ugovornih </w:t>
      </w:r>
      <w:r w:rsidR="00995DEB">
        <w:rPr>
          <w:rFonts w:ascii="Times New Roman" w:hAnsi="Times New Roman" w:cs="Times New Roman"/>
          <w:sz w:val="24"/>
          <w:szCs w:val="24"/>
        </w:rPr>
        <w:t>tijel</w:t>
      </w:r>
      <w:r w:rsidRPr="00320EFA">
        <w:rPr>
          <w:rFonts w:ascii="Times New Roman" w:hAnsi="Times New Roman" w:cs="Times New Roman"/>
          <w:sz w:val="24"/>
          <w:szCs w:val="24"/>
        </w:rPr>
        <w:t xml:space="preserve">a u Bosni i Hercegovini koji su obavezni primjenjivati Zakon o javnim </w:t>
      </w:r>
      <w:r w:rsidR="007156D7">
        <w:rPr>
          <w:rFonts w:ascii="Times New Roman" w:hAnsi="Times New Roman" w:cs="Times New Roman"/>
          <w:sz w:val="24"/>
          <w:szCs w:val="24"/>
        </w:rPr>
        <w:t>nabava</w:t>
      </w:r>
      <w:r w:rsidRPr="00320EFA">
        <w:rPr>
          <w:rFonts w:ascii="Times New Roman" w:hAnsi="Times New Roman" w:cs="Times New Roman"/>
          <w:sz w:val="24"/>
          <w:szCs w:val="24"/>
        </w:rPr>
        <w:t>ma prema podacima sa 31.12.202</w:t>
      </w:r>
      <w:r w:rsidR="00320EFA" w:rsidRPr="00320EFA">
        <w:rPr>
          <w:rFonts w:ascii="Times New Roman" w:hAnsi="Times New Roman" w:cs="Times New Roman"/>
          <w:sz w:val="24"/>
          <w:szCs w:val="24"/>
        </w:rPr>
        <w:t>2</w:t>
      </w:r>
      <w:r w:rsidRPr="00320EFA">
        <w:rPr>
          <w:rFonts w:ascii="Times New Roman" w:hAnsi="Times New Roman" w:cs="Times New Roman"/>
          <w:sz w:val="24"/>
          <w:szCs w:val="24"/>
        </w:rPr>
        <w:t xml:space="preserve">. godine, </w:t>
      </w:r>
      <w:r w:rsidR="00003F92">
        <w:rPr>
          <w:rFonts w:ascii="Times New Roman" w:hAnsi="Times New Roman" w:cs="Times New Roman"/>
          <w:sz w:val="24"/>
          <w:szCs w:val="24"/>
        </w:rPr>
        <w:t>2.9</w:t>
      </w:r>
      <w:r w:rsidR="00566BFE">
        <w:rPr>
          <w:rFonts w:ascii="Times New Roman" w:hAnsi="Times New Roman" w:cs="Times New Roman"/>
          <w:sz w:val="24"/>
          <w:szCs w:val="24"/>
        </w:rPr>
        <w:t>48</w:t>
      </w:r>
      <w:r w:rsidRPr="00320EFA">
        <w:rPr>
          <w:rFonts w:ascii="Times New Roman" w:hAnsi="Times New Roman" w:cs="Times New Roman"/>
          <w:sz w:val="24"/>
          <w:szCs w:val="24"/>
        </w:rPr>
        <w:t xml:space="preserve"> ugovornih </w:t>
      </w:r>
      <w:r w:rsidR="00995DEB">
        <w:rPr>
          <w:rFonts w:ascii="Times New Roman" w:hAnsi="Times New Roman" w:cs="Times New Roman"/>
          <w:sz w:val="24"/>
          <w:szCs w:val="24"/>
        </w:rPr>
        <w:t>tijela je registriran</w:t>
      </w:r>
      <w:r w:rsidRPr="00320EFA">
        <w:rPr>
          <w:rFonts w:ascii="Times New Roman" w:hAnsi="Times New Roman" w:cs="Times New Roman"/>
          <w:sz w:val="24"/>
          <w:szCs w:val="24"/>
        </w:rPr>
        <w:t xml:space="preserve">o za dostavljanja </w:t>
      </w:r>
      <w:r w:rsidR="00995DEB">
        <w:rPr>
          <w:rFonts w:ascii="Times New Roman" w:hAnsi="Times New Roman" w:cs="Times New Roman"/>
          <w:sz w:val="24"/>
          <w:szCs w:val="24"/>
        </w:rPr>
        <w:t>izvješć</w:t>
      </w:r>
      <w:r w:rsidRPr="00320EFA">
        <w:rPr>
          <w:rFonts w:ascii="Times New Roman" w:hAnsi="Times New Roman" w:cs="Times New Roman"/>
          <w:sz w:val="24"/>
          <w:szCs w:val="24"/>
        </w:rPr>
        <w:t xml:space="preserve">a u postupcima javnih </w:t>
      </w:r>
      <w:r w:rsidR="007156D7">
        <w:rPr>
          <w:rFonts w:ascii="Times New Roman" w:hAnsi="Times New Roman" w:cs="Times New Roman"/>
          <w:sz w:val="24"/>
          <w:szCs w:val="24"/>
        </w:rPr>
        <w:t>nabava</w:t>
      </w:r>
      <w:r w:rsidR="00995DEB">
        <w:rPr>
          <w:rFonts w:ascii="Times New Roman" w:hAnsi="Times New Roman" w:cs="Times New Roman"/>
          <w:sz w:val="24"/>
          <w:szCs w:val="24"/>
        </w:rPr>
        <w:t xml:space="preserve"> u informacijski </w:t>
      </w:r>
      <w:r w:rsidR="007156D7">
        <w:rPr>
          <w:rFonts w:ascii="Times New Roman" w:hAnsi="Times New Roman" w:cs="Times New Roman"/>
          <w:sz w:val="24"/>
          <w:szCs w:val="24"/>
        </w:rPr>
        <w:t>sustav</w:t>
      </w:r>
      <w:r w:rsidRPr="00320EFA">
        <w:rPr>
          <w:rFonts w:ascii="Times New Roman" w:hAnsi="Times New Roman" w:cs="Times New Roman"/>
          <w:sz w:val="24"/>
          <w:szCs w:val="24"/>
        </w:rPr>
        <w:t xml:space="preserve"> „E-</w:t>
      </w:r>
      <w:r w:rsidR="007156D7">
        <w:rPr>
          <w:rFonts w:ascii="Times New Roman" w:hAnsi="Times New Roman" w:cs="Times New Roman"/>
          <w:sz w:val="24"/>
          <w:szCs w:val="24"/>
        </w:rPr>
        <w:t>nabave</w:t>
      </w:r>
      <w:r w:rsidRPr="00320EFA">
        <w:rPr>
          <w:rFonts w:ascii="Times New Roman" w:hAnsi="Times New Roman" w:cs="Times New Roman"/>
          <w:sz w:val="24"/>
          <w:szCs w:val="24"/>
        </w:rPr>
        <w:t>“.</w:t>
      </w:r>
      <w:r w:rsidRPr="00320E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628BE" w:rsidRPr="00320EFA" w:rsidRDefault="007628BE" w:rsidP="007628BE">
      <w:pPr>
        <w:pStyle w:val="NoSpacing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628BE" w:rsidRPr="00320EFA" w:rsidRDefault="007628BE" w:rsidP="007628B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FA">
        <w:rPr>
          <w:rFonts w:ascii="Times New Roman" w:hAnsi="Times New Roman" w:cs="Times New Roman"/>
          <w:sz w:val="24"/>
          <w:szCs w:val="24"/>
        </w:rPr>
        <w:t xml:space="preserve">Tabelatni i grafički  pregled ukupnog broja </w:t>
      </w:r>
      <w:r w:rsidR="0078372C">
        <w:rPr>
          <w:rFonts w:ascii="Times New Roman" w:hAnsi="Times New Roman" w:cs="Times New Roman"/>
          <w:sz w:val="24"/>
          <w:szCs w:val="24"/>
        </w:rPr>
        <w:t>registriranih</w:t>
      </w:r>
      <w:r w:rsidRPr="00320EFA">
        <w:rPr>
          <w:rFonts w:ascii="Times New Roman" w:hAnsi="Times New Roman" w:cs="Times New Roman"/>
          <w:sz w:val="24"/>
          <w:szCs w:val="24"/>
        </w:rPr>
        <w:t xml:space="preserve"> ugovornih </w:t>
      </w:r>
      <w:r w:rsidR="00DA1596">
        <w:rPr>
          <w:rFonts w:ascii="Times New Roman" w:hAnsi="Times New Roman" w:cs="Times New Roman"/>
          <w:sz w:val="24"/>
          <w:szCs w:val="24"/>
        </w:rPr>
        <w:t>tijel</w:t>
      </w:r>
      <w:r w:rsidRPr="00320EFA">
        <w:rPr>
          <w:rFonts w:ascii="Times New Roman" w:hAnsi="Times New Roman" w:cs="Times New Roman"/>
          <w:sz w:val="24"/>
          <w:szCs w:val="24"/>
        </w:rPr>
        <w:t xml:space="preserve">a za </w:t>
      </w:r>
      <w:r w:rsidR="0078372C">
        <w:rPr>
          <w:rFonts w:ascii="Times New Roman" w:hAnsi="Times New Roman" w:cs="Times New Roman"/>
          <w:sz w:val="24"/>
          <w:szCs w:val="24"/>
        </w:rPr>
        <w:t>razdoblje</w:t>
      </w:r>
      <w:r w:rsidRPr="00320EFA">
        <w:rPr>
          <w:rFonts w:ascii="Times New Roman" w:hAnsi="Times New Roman" w:cs="Times New Roman"/>
          <w:sz w:val="24"/>
          <w:szCs w:val="24"/>
        </w:rPr>
        <w:t xml:space="preserve"> 2010-202</w:t>
      </w:r>
      <w:r w:rsidR="00320EFA" w:rsidRPr="00320EFA">
        <w:rPr>
          <w:rFonts w:ascii="Times New Roman" w:hAnsi="Times New Roman" w:cs="Times New Roman"/>
          <w:sz w:val="24"/>
          <w:szCs w:val="24"/>
        </w:rPr>
        <w:t>2</w:t>
      </w:r>
      <w:r w:rsidRPr="00320EFA">
        <w:rPr>
          <w:rFonts w:ascii="Times New Roman" w:hAnsi="Times New Roman" w:cs="Times New Roman"/>
          <w:sz w:val="24"/>
          <w:szCs w:val="24"/>
        </w:rPr>
        <w:t>. godine.</w:t>
      </w:r>
    </w:p>
    <w:p w:rsidR="007628BE" w:rsidRPr="007628BE" w:rsidRDefault="00566BFE" w:rsidP="007628BE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652DE19" wp14:editId="441F4CDC">
            <wp:extent cx="5943600" cy="24288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628BE" w:rsidRPr="007628BE" w:rsidRDefault="007628BE" w:rsidP="007628BE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28BE" w:rsidRPr="00566BFE" w:rsidRDefault="007628BE" w:rsidP="007628B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BFE">
        <w:rPr>
          <w:rFonts w:ascii="Times New Roman" w:hAnsi="Times New Roman" w:cs="Times New Roman"/>
          <w:sz w:val="24"/>
          <w:szCs w:val="24"/>
        </w:rPr>
        <w:t>Primjetan je trend rasta broja ugov</w:t>
      </w:r>
      <w:r w:rsidR="00DA1596">
        <w:rPr>
          <w:rFonts w:ascii="Times New Roman" w:hAnsi="Times New Roman" w:cs="Times New Roman"/>
          <w:sz w:val="24"/>
          <w:szCs w:val="24"/>
        </w:rPr>
        <w:t>ornih</w:t>
      </w:r>
      <w:r w:rsidRPr="00566BFE">
        <w:rPr>
          <w:rFonts w:ascii="Times New Roman" w:hAnsi="Times New Roman" w:cs="Times New Roman"/>
          <w:sz w:val="24"/>
          <w:szCs w:val="24"/>
        </w:rPr>
        <w:t xml:space="preserve"> </w:t>
      </w:r>
      <w:r w:rsidR="00DA1596">
        <w:rPr>
          <w:rFonts w:ascii="Times New Roman" w:hAnsi="Times New Roman" w:cs="Times New Roman"/>
          <w:sz w:val="24"/>
          <w:szCs w:val="24"/>
        </w:rPr>
        <w:t>tijel</w:t>
      </w:r>
      <w:r w:rsidRPr="00566BFE">
        <w:rPr>
          <w:rFonts w:ascii="Times New Roman" w:hAnsi="Times New Roman" w:cs="Times New Roman"/>
          <w:sz w:val="24"/>
          <w:szCs w:val="24"/>
        </w:rPr>
        <w:t xml:space="preserve">a tako da možemo reći da je velika većina ugovornih </w:t>
      </w:r>
      <w:r w:rsidR="00DA1596">
        <w:rPr>
          <w:rFonts w:ascii="Times New Roman" w:hAnsi="Times New Roman" w:cs="Times New Roman"/>
          <w:sz w:val="24"/>
          <w:szCs w:val="24"/>
        </w:rPr>
        <w:t>tijela već registrirana, ali je to</w:t>
      </w:r>
      <w:r w:rsidRPr="00566BFE">
        <w:rPr>
          <w:rFonts w:ascii="Times New Roman" w:hAnsi="Times New Roman" w:cs="Times New Roman"/>
          <w:sz w:val="24"/>
          <w:szCs w:val="24"/>
        </w:rPr>
        <w:t xml:space="preserve">čno da se i dalje zaprimaju </w:t>
      </w:r>
      <w:r w:rsidR="00DA1596">
        <w:rPr>
          <w:rFonts w:ascii="Times New Roman" w:hAnsi="Times New Roman" w:cs="Times New Roman"/>
          <w:sz w:val="24"/>
          <w:szCs w:val="24"/>
        </w:rPr>
        <w:t>reigistracije, npr. novoosnovana ili manja ugovorna</w:t>
      </w:r>
      <w:r w:rsidRPr="00566BFE">
        <w:rPr>
          <w:rFonts w:ascii="Times New Roman" w:hAnsi="Times New Roman" w:cs="Times New Roman"/>
          <w:sz w:val="24"/>
          <w:szCs w:val="24"/>
        </w:rPr>
        <w:t xml:space="preserve"> </w:t>
      </w:r>
      <w:r w:rsidR="00DA1596">
        <w:rPr>
          <w:rFonts w:ascii="Times New Roman" w:hAnsi="Times New Roman" w:cs="Times New Roman"/>
          <w:sz w:val="24"/>
          <w:szCs w:val="24"/>
        </w:rPr>
        <w:t>tijela koja se nisu registrirala</w:t>
      </w:r>
      <w:r w:rsidRPr="00566BFE">
        <w:rPr>
          <w:rFonts w:ascii="Times New Roman" w:hAnsi="Times New Roman" w:cs="Times New Roman"/>
          <w:sz w:val="24"/>
          <w:szCs w:val="24"/>
        </w:rPr>
        <w:t xml:space="preserve"> jer nisu provodili postupke, odnosno za njih su provodili njihovi osnivači ili resorno </w:t>
      </w:r>
      <w:r w:rsidR="00DA1596">
        <w:rPr>
          <w:rFonts w:ascii="Times New Roman" w:hAnsi="Times New Roman" w:cs="Times New Roman"/>
          <w:sz w:val="24"/>
          <w:szCs w:val="24"/>
        </w:rPr>
        <w:t>ministarstvo. Također, ugovorna tijela</w:t>
      </w:r>
      <w:r w:rsidRPr="00566BFE">
        <w:rPr>
          <w:rFonts w:ascii="Times New Roman" w:hAnsi="Times New Roman" w:cs="Times New Roman"/>
          <w:sz w:val="24"/>
          <w:szCs w:val="24"/>
        </w:rPr>
        <w:t xml:space="preserve"> znaju propustiti objavu </w:t>
      </w:r>
      <w:r w:rsidR="007156D7">
        <w:rPr>
          <w:rFonts w:ascii="Times New Roman" w:hAnsi="Times New Roman" w:cs="Times New Roman"/>
          <w:sz w:val="24"/>
          <w:szCs w:val="24"/>
        </w:rPr>
        <w:t>obavijesti</w:t>
      </w:r>
      <w:r w:rsidRPr="00566BFE">
        <w:rPr>
          <w:rFonts w:ascii="Times New Roman" w:hAnsi="Times New Roman" w:cs="Times New Roman"/>
          <w:sz w:val="24"/>
          <w:szCs w:val="24"/>
        </w:rPr>
        <w:t xml:space="preserve"> o dodjeli ili dostavu </w:t>
      </w:r>
      <w:r w:rsidR="00DA1596">
        <w:rPr>
          <w:rFonts w:ascii="Times New Roman" w:hAnsi="Times New Roman" w:cs="Times New Roman"/>
          <w:sz w:val="24"/>
          <w:szCs w:val="24"/>
        </w:rPr>
        <w:t>izvješć</w:t>
      </w:r>
      <w:r w:rsidRPr="00566BFE">
        <w:rPr>
          <w:rFonts w:ascii="Times New Roman" w:hAnsi="Times New Roman" w:cs="Times New Roman"/>
          <w:sz w:val="24"/>
          <w:szCs w:val="24"/>
        </w:rPr>
        <w:t>a u datom roku iz njima</w:t>
      </w:r>
      <w:r w:rsidR="00DA1596">
        <w:rPr>
          <w:rFonts w:ascii="Times New Roman" w:hAnsi="Times New Roman" w:cs="Times New Roman"/>
          <w:sz w:val="24"/>
          <w:szCs w:val="24"/>
        </w:rPr>
        <w:t xml:space="preserve"> znanih razloga, što utiče na to</w:t>
      </w:r>
      <w:r w:rsidRPr="00566BFE">
        <w:rPr>
          <w:rFonts w:ascii="Times New Roman" w:hAnsi="Times New Roman" w:cs="Times New Roman"/>
          <w:sz w:val="24"/>
          <w:szCs w:val="24"/>
        </w:rPr>
        <w:t>čnost podataka. Svakako je propuštanje ovih radnji prekršaj iz član</w:t>
      </w:r>
      <w:r w:rsidR="00DA1596">
        <w:rPr>
          <w:rFonts w:ascii="Times New Roman" w:hAnsi="Times New Roman" w:cs="Times New Roman"/>
          <w:sz w:val="24"/>
          <w:szCs w:val="24"/>
        </w:rPr>
        <w:t>k</w:t>
      </w:r>
      <w:r w:rsidRPr="00566BFE">
        <w:rPr>
          <w:rFonts w:ascii="Times New Roman" w:hAnsi="Times New Roman" w:cs="Times New Roman"/>
          <w:sz w:val="24"/>
          <w:szCs w:val="24"/>
        </w:rPr>
        <w:t>a 116. Zakona.</w:t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7628BE" w:rsidRDefault="007628BE" w:rsidP="007628BE">
      <w:pPr>
        <w:spacing w:line="276" w:lineRule="auto"/>
        <w:jc w:val="both"/>
      </w:pPr>
      <w:r w:rsidRPr="007628BE">
        <w:t xml:space="preserve">Na </w:t>
      </w:r>
      <w:r w:rsidR="0078372C">
        <w:t>temelju</w:t>
      </w:r>
      <w:r w:rsidRPr="007628BE">
        <w:t xml:space="preserve">  </w:t>
      </w:r>
      <w:r w:rsidR="0078372C">
        <w:t>registriranih</w:t>
      </w:r>
      <w:r w:rsidRPr="007628BE">
        <w:t xml:space="preserve"> </w:t>
      </w:r>
      <w:r w:rsidRPr="007628BE">
        <w:rPr>
          <w:b/>
        </w:rPr>
        <w:t>2.9</w:t>
      </w:r>
      <w:r w:rsidR="00CF1741">
        <w:rPr>
          <w:b/>
        </w:rPr>
        <w:t>48</w:t>
      </w:r>
      <w:r w:rsidRPr="007628BE">
        <w:t xml:space="preserve"> ugovornih </w:t>
      </w:r>
      <w:r w:rsidR="00DA1596">
        <w:t>tijel</w:t>
      </w:r>
      <w:r w:rsidRPr="007628BE">
        <w:t xml:space="preserve">a prikazan je pregled istih prema </w:t>
      </w:r>
      <w:r w:rsidR="007156D7">
        <w:t>razina</w:t>
      </w:r>
      <w:r w:rsidR="00DA1596">
        <w:t>ma vlasti, vrsti ugovornih</w:t>
      </w:r>
      <w:r w:rsidRPr="007628BE">
        <w:t xml:space="preserve"> </w:t>
      </w:r>
      <w:r w:rsidR="00DA1596">
        <w:t>tijel</w:t>
      </w:r>
      <w:r w:rsidRPr="007628BE">
        <w:t>a i djelatnosti.</w:t>
      </w:r>
    </w:p>
    <w:p w:rsidR="007628BE" w:rsidRPr="007628BE" w:rsidRDefault="007628BE" w:rsidP="007628BE">
      <w:pPr>
        <w:jc w:val="center"/>
        <w:rPr>
          <w:sz w:val="28"/>
          <w:szCs w:val="28"/>
        </w:rPr>
      </w:pPr>
    </w:p>
    <w:p w:rsidR="007628BE" w:rsidRPr="007628BE" w:rsidRDefault="007628BE" w:rsidP="007628BE">
      <w:pPr>
        <w:spacing w:line="276" w:lineRule="auto"/>
        <w:jc w:val="both"/>
      </w:pPr>
      <w:r w:rsidRPr="007628BE">
        <w:t xml:space="preserve">Tabelarni i grafički pregled broja </w:t>
      </w:r>
      <w:r w:rsidR="0078372C">
        <w:t>registriranih</w:t>
      </w:r>
      <w:r w:rsidRPr="007628BE">
        <w:t xml:space="preserve"> ugovornih </w:t>
      </w:r>
      <w:r w:rsidR="005D3A34">
        <w:t>tijel</w:t>
      </w:r>
      <w:r w:rsidRPr="007628BE">
        <w:t>a prema vrsti:</w:t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tbl>
      <w:tblPr>
        <w:tblStyle w:val="TableGrid"/>
        <w:tblW w:w="9355" w:type="dxa"/>
        <w:tblInd w:w="0" w:type="dxa"/>
        <w:tblLook w:val="04A0" w:firstRow="1" w:lastRow="0" w:firstColumn="1" w:lastColumn="0" w:noHBand="0" w:noVBand="1"/>
      </w:tblPr>
      <w:tblGrid>
        <w:gridCol w:w="4045"/>
        <w:gridCol w:w="3240"/>
        <w:gridCol w:w="2070"/>
      </w:tblGrid>
      <w:tr w:rsidR="007628BE" w:rsidRPr="00CF1741" w:rsidTr="00002836">
        <w:tc>
          <w:tcPr>
            <w:tcW w:w="4045" w:type="dxa"/>
            <w:shd w:val="clear" w:color="auto" w:fill="FFFF00"/>
          </w:tcPr>
          <w:p w:rsidR="007628BE" w:rsidRPr="00CF1741" w:rsidRDefault="005D3A34" w:rsidP="00CF1741">
            <w:pPr>
              <w:jc w:val="center"/>
            </w:pPr>
            <w:r>
              <w:t>Vrsta ugovornih</w:t>
            </w:r>
            <w:r w:rsidR="007628BE" w:rsidRPr="00CF1741">
              <w:t xml:space="preserve"> </w:t>
            </w:r>
            <w:r>
              <w:t>tijel</w:t>
            </w:r>
            <w:r w:rsidR="007628BE" w:rsidRPr="00CF1741">
              <w:t>a</w:t>
            </w:r>
          </w:p>
        </w:tc>
        <w:tc>
          <w:tcPr>
            <w:tcW w:w="3240" w:type="dxa"/>
            <w:shd w:val="clear" w:color="auto" w:fill="FFFF00"/>
          </w:tcPr>
          <w:p w:rsidR="007628BE" w:rsidRPr="00CF1741" w:rsidRDefault="007628BE" w:rsidP="00CF1741">
            <w:pPr>
              <w:jc w:val="center"/>
            </w:pPr>
            <w:r w:rsidRPr="00CF1741">
              <w:t xml:space="preserve">Broj ugovornih </w:t>
            </w:r>
            <w:r w:rsidR="007156D7">
              <w:t>tij</w:t>
            </w:r>
            <w:r w:rsidR="005D3A34">
              <w:t>el</w:t>
            </w:r>
            <w:r w:rsidRPr="00CF1741">
              <w:t>a</w:t>
            </w:r>
          </w:p>
        </w:tc>
        <w:tc>
          <w:tcPr>
            <w:tcW w:w="2070" w:type="dxa"/>
            <w:shd w:val="clear" w:color="auto" w:fill="FFFF00"/>
          </w:tcPr>
          <w:p w:rsidR="007628BE" w:rsidRPr="00CF1741" w:rsidRDefault="007628BE" w:rsidP="00CF1741">
            <w:pPr>
              <w:jc w:val="center"/>
            </w:pPr>
            <w:r w:rsidRPr="00CF1741">
              <w:t>%</w:t>
            </w:r>
          </w:p>
        </w:tc>
      </w:tr>
      <w:tr w:rsidR="007628BE" w:rsidRPr="00CF1741" w:rsidTr="00002836">
        <w:tc>
          <w:tcPr>
            <w:tcW w:w="4045" w:type="dxa"/>
          </w:tcPr>
          <w:p w:rsidR="007628BE" w:rsidRPr="00CF1741" w:rsidRDefault="007628BE" w:rsidP="00CF1741">
            <w:r w:rsidRPr="00CF1741">
              <w:t>Institucije vlasti</w:t>
            </w:r>
          </w:p>
        </w:tc>
        <w:tc>
          <w:tcPr>
            <w:tcW w:w="3240" w:type="dxa"/>
          </w:tcPr>
          <w:p w:rsidR="007628BE" w:rsidRPr="00CF1741" w:rsidRDefault="00CF1741" w:rsidP="00CF1741">
            <w:pPr>
              <w:jc w:val="right"/>
            </w:pPr>
            <w:r w:rsidRPr="00CF1741">
              <w:t>669</w:t>
            </w:r>
          </w:p>
        </w:tc>
        <w:tc>
          <w:tcPr>
            <w:tcW w:w="2070" w:type="dxa"/>
          </w:tcPr>
          <w:p w:rsidR="007628BE" w:rsidRPr="00CF1741" w:rsidRDefault="00CF1741" w:rsidP="00CF1741">
            <w:pPr>
              <w:jc w:val="right"/>
            </w:pPr>
            <w:r>
              <w:t>22,69</w:t>
            </w:r>
          </w:p>
        </w:tc>
      </w:tr>
      <w:tr w:rsidR="007628BE" w:rsidRPr="00CF1741" w:rsidTr="00002836">
        <w:tc>
          <w:tcPr>
            <w:tcW w:w="4045" w:type="dxa"/>
          </w:tcPr>
          <w:p w:rsidR="007628BE" w:rsidRPr="00CF1741" w:rsidRDefault="005D3A34" w:rsidP="00CF1741">
            <w:r>
              <w:t>Pravna osoba</w:t>
            </w:r>
          </w:p>
        </w:tc>
        <w:tc>
          <w:tcPr>
            <w:tcW w:w="3240" w:type="dxa"/>
          </w:tcPr>
          <w:p w:rsidR="007628BE" w:rsidRPr="00CF1741" w:rsidRDefault="00CF1741" w:rsidP="00CF1741">
            <w:pPr>
              <w:jc w:val="right"/>
            </w:pPr>
            <w:r w:rsidRPr="00CF1741">
              <w:t>2.077</w:t>
            </w:r>
          </w:p>
        </w:tc>
        <w:tc>
          <w:tcPr>
            <w:tcW w:w="2070" w:type="dxa"/>
          </w:tcPr>
          <w:p w:rsidR="007628BE" w:rsidRPr="00CF1741" w:rsidRDefault="00CF1741" w:rsidP="00CF1741">
            <w:pPr>
              <w:jc w:val="right"/>
            </w:pPr>
            <w:r>
              <w:t>70,45</w:t>
            </w:r>
          </w:p>
        </w:tc>
      </w:tr>
      <w:tr w:rsidR="007628BE" w:rsidRPr="00CF1741" w:rsidTr="00002836">
        <w:tc>
          <w:tcPr>
            <w:tcW w:w="4045" w:type="dxa"/>
          </w:tcPr>
          <w:p w:rsidR="007628BE" w:rsidRPr="00CF1741" w:rsidRDefault="005D3A34" w:rsidP="00CF1741">
            <w:r>
              <w:t>Sektorsko ugovorno</w:t>
            </w:r>
            <w:r w:rsidR="007628BE" w:rsidRPr="00CF1741">
              <w:t xml:space="preserve"> </w:t>
            </w:r>
            <w:r w:rsidR="007156D7">
              <w:t>tijelo</w:t>
            </w:r>
          </w:p>
        </w:tc>
        <w:tc>
          <w:tcPr>
            <w:tcW w:w="3240" w:type="dxa"/>
          </w:tcPr>
          <w:p w:rsidR="007628BE" w:rsidRPr="00CF1741" w:rsidRDefault="00CF1741" w:rsidP="00CF1741">
            <w:pPr>
              <w:jc w:val="right"/>
            </w:pPr>
            <w:r w:rsidRPr="00CF1741">
              <w:t>195</w:t>
            </w:r>
          </w:p>
        </w:tc>
        <w:tc>
          <w:tcPr>
            <w:tcW w:w="2070" w:type="dxa"/>
          </w:tcPr>
          <w:p w:rsidR="007628BE" w:rsidRPr="00CF1741" w:rsidRDefault="00CF1741" w:rsidP="00CF1741">
            <w:pPr>
              <w:jc w:val="right"/>
            </w:pPr>
            <w:r>
              <w:t>6,62</w:t>
            </w:r>
          </w:p>
        </w:tc>
      </w:tr>
      <w:tr w:rsidR="007628BE" w:rsidRPr="00CF1741" w:rsidTr="00002836">
        <w:tc>
          <w:tcPr>
            <w:tcW w:w="4045" w:type="dxa"/>
          </w:tcPr>
          <w:p w:rsidR="007628BE" w:rsidRPr="00CF1741" w:rsidRDefault="007628BE" w:rsidP="00CF1741">
            <w:r w:rsidRPr="00CF1741">
              <w:t>Asocijacija</w:t>
            </w:r>
          </w:p>
        </w:tc>
        <w:tc>
          <w:tcPr>
            <w:tcW w:w="3240" w:type="dxa"/>
          </w:tcPr>
          <w:p w:rsidR="007628BE" w:rsidRPr="00CF1741" w:rsidRDefault="00CF1741" w:rsidP="00CF1741">
            <w:pPr>
              <w:jc w:val="right"/>
            </w:pPr>
            <w:r w:rsidRPr="00CF1741">
              <w:t>7</w:t>
            </w:r>
          </w:p>
        </w:tc>
        <w:tc>
          <w:tcPr>
            <w:tcW w:w="2070" w:type="dxa"/>
          </w:tcPr>
          <w:p w:rsidR="007628BE" w:rsidRPr="00CF1741" w:rsidRDefault="00CF1741" w:rsidP="00CF1741">
            <w:pPr>
              <w:jc w:val="right"/>
            </w:pPr>
            <w:r>
              <w:t>0,24</w:t>
            </w:r>
          </w:p>
        </w:tc>
      </w:tr>
      <w:tr w:rsidR="007628BE" w:rsidRPr="00CF1741" w:rsidTr="00002836">
        <w:tc>
          <w:tcPr>
            <w:tcW w:w="4045" w:type="dxa"/>
          </w:tcPr>
          <w:p w:rsidR="007628BE" w:rsidRPr="00CF1741" w:rsidRDefault="007628BE" w:rsidP="00CF1741">
            <w:pPr>
              <w:rPr>
                <w:b/>
              </w:rPr>
            </w:pPr>
            <w:r w:rsidRPr="00CF1741">
              <w:rPr>
                <w:b/>
              </w:rPr>
              <w:t>Ukupno</w:t>
            </w:r>
          </w:p>
        </w:tc>
        <w:tc>
          <w:tcPr>
            <w:tcW w:w="3240" w:type="dxa"/>
          </w:tcPr>
          <w:p w:rsidR="007628BE" w:rsidRPr="00CF1741" w:rsidRDefault="007628BE" w:rsidP="00CF1741">
            <w:pPr>
              <w:jc w:val="right"/>
              <w:rPr>
                <w:b/>
              </w:rPr>
            </w:pPr>
            <w:r w:rsidRPr="00CF1741">
              <w:rPr>
                <w:b/>
              </w:rPr>
              <w:t>2.</w:t>
            </w:r>
            <w:r w:rsidR="00CF1741" w:rsidRPr="00CF1741">
              <w:rPr>
                <w:b/>
              </w:rPr>
              <w:t>948</w:t>
            </w:r>
          </w:p>
        </w:tc>
        <w:tc>
          <w:tcPr>
            <w:tcW w:w="2070" w:type="dxa"/>
          </w:tcPr>
          <w:p w:rsidR="007628BE" w:rsidRPr="00CF1741" w:rsidRDefault="007628BE" w:rsidP="00CF1741">
            <w:pPr>
              <w:jc w:val="right"/>
              <w:rPr>
                <w:b/>
              </w:rPr>
            </w:pPr>
            <w:r w:rsidRPr="00CF1741">
              <w:rPr>
                <w:b/>
              </w:rPr>
              <w:t>100,00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002836" w:rsidP="007628BE">
      <w:pPr>
        <w:rPr>
          <w:i/>
        </w:rPr>
      </w:pPr>
      <w:r>
        <w:rPr>
          <w:noProof/>
        </w:rPr>
        <w:lastRenderedPageBreak/>
        <w:drawing>
          <wp:inline distT="0" distB="0" distL="0" distR="0" wp14:anchorId="7FD45D59" wp14:editId="110E1FD6">
            <wp:extent cx="5953125" cy="2743200"/>
            <wp:effectExtent l="0" t="0" r="9525" b="0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628BE" w:rsidRPr="007628BE" w:rsidRDefault="007628BE" w:rsidP="007628BE">
      <w:pPr>
        <w:rPr>
          <w:i/>
        </w:rPr>
      </w:pPr>
    </w:p>
    <w:p w:rsidR="00470076" w:rsidRDefault="00470076" w:rsidP="007628BE">
      <w:pPr>
        <w:pStyle w:val="NoSpacing"/>
        <w:tabs>
          <w:tab w:val="left" w:pos="703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076" w:rsidRDefault="00470076" w:rsidP="007628BE">
      <w:pPr>
        <w:pStyle w:val="NoSpacing"/>
        <w:tabs>
          <w:tab w:val="left" w:pos="703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8BE" w:rsidRPr="00002836" w:rsidRDefault="007628BE" w:rsidP="007628BE">
      <w:pPr>
        <w:pStyle w:val="NoSpacing"/>
        <w:tabs>
          <w:tab w:val="left" w:pos="703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36">
        <w:rPr>
          <w:rFonts w:ascii="Times New Roman" w:hAnsi="Times New Roman" w:cs="Times New Roman"/>
          <w:sz w:val="24"/>
          <w:szCs w:val="24"/>
        </w:rPr>
        <w:t xml:space="preserve">Tabelarni i grafički pregled broja Institucija vlasti kao ugovornih </w:t>
      </w:r>
      <w:r w:rsidR="005D3A34">
        <w:rPr>
          <w:rFonts w:ascii="Times New Roman" w:hAnsi="Times New Roman" w:cs="Times New Roman"/>
          <w:sz w:val="24"/>
          <w:szCs w:val="24"/>
        </w:rPr>
        <w:t>tijel</w:t>
      </w:r>
      <w:r w:rsidRPr="00002836">
        <w:rPr>
          <w:rFonts w:ascii="Times New Roman" w:hAnsi="Times New Roman" w:cs="Times New Roman"/>
          <w:sz w:val="24"/>
          <w:szCs w:val="24"/>
        </w:rPr>
        <w:t>a prema djelatnosti:</w:t>
      </w:r>
    </w:p>
    <w:p w:rsidR="007628BE" w:rsidRPr="007628BE" w:rsidRDefault="007628BE" w:rsidP="007628BE">
      <w:pPr>
        <w:rPr>
          <w:i/>
        </w:rPr>
      </w:pPr>
    </w:p>
    <w:tbl>
      <w:tblPr>
        <w:tblStyle w:val="TableGrid"/>
        <w:tblW w:w="9355" w:type="dxa"/>
        <w:tblInd w:w="0" w:type="dxa"/>
        <w:tblLook w:val="04A0" w:firstRow="1" w:lastRow="0" w:firstColumn="1" w:lastColumn="0" w:noHBand="0" w:noVBand="1"/>
      </w:tblPr>
      <w:tblGrid>
        <w:gridCol w:w="4045"/>
        <w:gridCol w:w="3600"/>
        <w:gridCol w:w="1710"/>
      </w:tblGrid>
      <w:tr w:rsidR="007628BE" w:rsidRPr="00002836" w:rsidTr="00CF1741">
        <w:tc>
          <w:tcPr>
            <w:tcW w:w="4045" w:type="dxa"/>
            <w:shd w:val="clear" w:color="auto" w:fill="FFFF00"/>
          </w:tcPr>
          <w:p w:rsidR="007628BE" w:rsidRPr="00002836" w:rsidRDefault="007628BE" w:rsidP="00CF1741">
            <w:pPr>
              <w:jc w:val="center"/>
            </w:pPr>
            <w:r w:rsidRPr="00002836">
              <w:t>Institucije vlasti po djelatnosti</w:t>
            </w:r>
          </w:p>
        </w:tc>
        <w:tc>
          <w:tcPr>
            <w:tcW w:w="3600" w:type="dxa"/>
            <w:shd w:val="clear" w:color="auto" w:fill="FFFF00"/>
          </w:tcPr>
          <w:p w:rsidR="007628BE" w:rsidRPr="00002836" w:rsidRDefault="007628BE" w:rsidP="00CF1741">
            <w:pPr>
              <w:jc w:val="center"/>
            </w:pPr>
            <w:r w:rsidRPr="00002836">
              <w:t xml:space="preserve">Broj </w:t>
            </w:r>
          </w:p>
        </w:tc>
        <w:tc>
          <w:tcPr>
            <w:tcW w:w="1710" w:type="dxa"/>
            <w:shd w:val="clear" w:color="auto" w:fill="FFFF00"/>
          </w:tcPr>
          <w:p w:rsidR="007628BE" w:rsidRPr="00002836" w:rsidRDefault="007628BE" w:rsidP="00CF1741">
            <w:pPr>
              <w:jc w:val="center"/>
            </w:pPr>
            <w:r w:rsidRPr="00002836">
              <w:t>%</w:t>
            </w:r>
          </w:p>
        </w:tc>
      </w:tr>
      <w:tr w:rsidR="007628BE" w:rsidRPr="00002836" w:rsidTr="00CF1741">
        <w:tc>
          <w:tcPr>
            <w:tcW w:w="4045" w:type="dxa"/>
          </w:tcPr>
          <w:p w:rsidR="007628BE" w:rsidRPr="00002836" w:rsidRDefault="007628BE" w:rsidP="00CF1741">
            <w:r w:rsidRPr="00002836">
              <w:t>Izvršna vlast</w:t>
            </w:r>
          </w:p>
        </w:tc>
        <w:tc>
          <w:tcPr>
            <w:tcW w:w="3600" w:type="dxa"/>
          </w:tcPr>
          <w:p w:rsidR="007628BE" w:rsidRPr="00002836" w:rsidRDefault="00002836" w:rsidP="00CF1741">
            <w:pPr>
              <w:jc w:val="right"/>
            </w:pPr>
            <w:r w:rsidRPr="00002836">
              <w:t>597</w:t>
            </w:r>
          </w:p>
        </w:tc>
        <w:tc>
          <w:tcPr>
            <w:tcW w:w="1710" w:type="dxa"/>
          </w:tcPr>
          <w:p w:rsidR="007628BE" w:rsidRPr="00002836" w:rsidRDefault="00002836" w:rsidP="00CF1741">
            <w:pPr>
              <w:jc w:val="right"/>
            </w:pPr>
            <w:r>
              <w:t>89,24</w:t>
            </w:r>
          </w:p>
        </w:tc>
      </w:tr>
      <w:tr w:rsidR="007628BE" w:rsidRPr="00002836" w:rsidTr="00CF1741">
        <w:tc>
          <w:tcPr>
            <w:tcW w:w="4045" w:type="dxa"/>
          </w:tcPr>
          <w:p w:rsidR="007628BE" w:rsidRPr="00002836" w:rsidRDefault="007628BE" w:rsidP="00CF1741">
            <w:r w:rsidRPr="00002836">
              <w:t>Zakonodavna vlast</w:t>
            </w:r>
          </w:p>
        </w:tc>
        <w:tc>
          <w:tcPr>
            <w:tcW w:w="3600" w:type="dxa"/>
          </w:tcPr>
          <w:p w:rsidR="007628BE" w:rsidRPr="00002836" w:rsidRDefault="00002836" w:rsidP="00CF1741">
            <w:pPr>
              <w:jc w:val="right"/>
            </w:pPr>
            <w:r w:rsidRPr="00002836">
              <w:t>13</w:t>
            </w:r>
          </w:p>
        </w:tc>
        <w:tc>
          <w:tcPr>
            <w:tcW w:w="1710" w:type="dxa"/>
          </w:tcPr>
          <w:p w:rsidR="007628BE" w:rsidRPr="00002836" w:rsidRDefault="00002836" w:rsidP="00CF1741">
            <w:pPr>
              <w:jc w:val="right"/>
            </w:pPr>
            <w:r>
              <w:t>1,94</w:t>
            </w:r>
          </w:p>
        </w:tc>
      </w:tr>
      <w:tr w:rsidR="007628BE" w:rsidRPr="00002836" w:rsidTr="00CF1741">
        <w:tc>
          <w:tcPr>
            <w:tcW w:w="4045" w:type="dxa"/>
          </w:tcPr>
          <w:p w:rsidR="007628BE" w:rsidRPr="00002836" w:rsidRDefault="007628BE" w:rsidP="00CF1741">
            <w:r w:rsidRPr="00002836">
              <w:t>Sudska vlast</w:t>
            </w:r>
          </w:p>
        </w:tc>
        <w:tc>
          <w:tcPr>
            <w:tcW w:w="3600" w:type="dxa"/>
          </w:tcPr>
          <w:p w:rsidR="007628BE" w:rsidRPr="00002836" w:rsidRDefault="007628BE" w:rsidP="00CF1741">
            <w:pPr>
              <w:jc w:val="right"/>
            </w:pPr>
            <w:r w:rsidRPr="00002836">
              <w:t>59</w:t>
            </w:r>
          </w:p>
        </w:tc>
        <w:tc>
          <w:tcPr>
            <w:tcW w:w="1710" w:type="dxa"/>
          </w:tcPr>
          <w:p w:rsidR="007628BE" w:rsidRPr="00002836" w:rsidRDefault="00002836" w:rsidP="00CF1741">
            <w:pPr>
              <w:jc w:val="right"/>
            </w:pPr>
            <w:r>
              <w:t>8,82</w:t>
            </w:r>
          </w:p>
        </w:tc>
      </w:tr>
      <w:tr w:rsidR="007628BE" w:rsidRPr="00002836" w:rsidTr="00CF1741">
        <w:tc>
          <w:tcPr>
            <w:tcW w:w="4045" w:type="dxa"/>
          </w:tcPr>
          <w:p w:rsidR="007628BE" w:rsidRPr="00002836" w:rsidRDefault="007628BE" w:rsidP="00CF1741">
            <w:pPr>
              <w:rPr>
                <w:b/>
              </w:rPr>
            </w:pPr>
            <w:r w:rsidRPr="00002836">
              <w:rPr>
                <w:b/>
              </w:rPr>
              <w:t>Ukupno</w:t>
            </w:r>
          </w:p>
        </w:tc>
        <w:tc>
          <w:tcPr>
            <w:tcW w:w="3600" w:type="dxa"/>
          </w:tcPr>
          <w:p w:rsidR="007628BE" w:rsidRPr="00002836" w:rsidRDefault="007628BE" w:rsidP="00002836">
            <w:pPr>
              <w:jc w:val="right"/>
              <w:rPr>
                <w:b/>
              </w:rPr>
            </w:pPr>
            <w:r w:rsidRPr="00002836">
              <w:rPr>
                <w:b/>
              </w:rPr>
              <w:t>6</w:t>
            </w:r>
            <w:r w:rsidR="00002836" w:rsidRPr="00002836">
              <w:rPr>
                <w:b/>
              </w:rPr>
              <w:t>69</w:t>
            </w:r>
          </w:p>
        </w:tc>
        <w:tc>
          <w:tcPr>
            <w:tcW w:w="1710" w:type="dxa"/>
          </w:tcPr>
          <w:p w:rsidR="007628BE" w:rsidRPr="00002836" w:rsidRDefault="007628BE" w:rsidP="00CF1741">
            <w:pPr>
              <w:jc w:val="right"/>
              <w:rPr>
                <w:b/>
              </w:rPr>
            </w:pPr>
            <w:r w:rsidRPr="00002836">
              <w:rPr>
                <w:b/>
              </w:rPr>
              <w:t>100,00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470076" w:rsidP="007628BE">
      <w:pPr>
        <w:rPr>
          <w:i/>
        </w:rPr>
      </w:pPr>
      <w:r>
        <w:rPr>
          <w:noProof/>
        </w:rPr>
        <w:drawing>
          <wp:inline distT="0" distB="0" distL="0" distR="0" wp14:anchorId="65E81BFF" wp14:editId="1486FBE0">
            <wp:extent cx="5905500" cy="2743200"/>
            <wp:effectExtent l="0" t="0" r="0" b="0"/>
            <wp:docPr id="52" name="Chart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628BE" w:rsidRPr="007628BE" w:rsidRDefault="007628BE" w:rsidP="007628BE">
      <w:pPr>
        <w:rPr>
          <w:i/>
        </w:rPr>
      </w:pPr>
    </w:p>
    <w:p w:rsidR="007628BE" w:rsidRPr="00470076" w:rsidRDefault="007628BE" w:rsidP="007628BE">
      <w:pPr>
        <w:spacing w:line="276" w:lineRule="auto"/>
        <w:jc w:val="both"/>
      </w:pPr>
    </w:p>
    <w:p w:rsidR="007628BE" w:rsidRPr="00470076" w:rsidRDefault="007628BE" w:rsidP="007628BE">
      <w:pPr>
        <w:spacing w:line="276" w:lineRule="auto"/>
        <w:jc w:val="both"/>
      </w:pPr>
      <w:r w:rsidRPr="00470076">
        <w:t>Tabelarni i gra</w:t>
      </w:r>
      <w:r w:rsidR="005D3A34">
        <w:t>fički pregled broja Pravnih osoba</w:t>
      </w:r>
      <w:r w:rsidRPr="00470076">
        <w:t xml:space="preserve"> kao ugovornih </w:t>
      </w:r>
      <w:r w:rsidR="005D3A34">
        <w:t>tijel</w:t>
      </w:r>
      <w:r w:rsidRPr="00470076">
        <w:t>a prema djelatnosti:</w:t>
      </w:r>
    </w:p>
    <w:p w:rsidR="007628BE" w:rsidRPr="007628BE" w:rsidRDefault="007628BE" w:rsidP="007628BE">
      <w:pPr>
        <w:rPr>
          <w:i/>
        </w:rPr>
      </w:pPr>
    </w:p>
    <w:tbl>
      <w:tblPr>
        <w:tblStyle w:val="TableGrid"/>
        <w:tblW w:w="9355" w:type="dxa"/>
        <w:tblInd w:w="0" w:type="dxa"/>
        <w:tblLook w:val="04A0" w:firstRow="1" w:lastRow="0" w:firstColumn="1" w:lastColumn="0" w:noHBand="0" w:noVBand="1"/>
      </w:tblPr>
      <w:tblGrid>
        <w:gridCol w:w="7508"/>
        <w:gridCol w:w="971"/>
        <w:gridCol w:w="876"/>
      </w:tblGrid>
      <w:tr w:rsidR="007628BE" w:rsidRPr="007628BE" w:rsidTr="00CF1741">
        <w:tc>
          <w:tcPr>
            <w:tcW w:w="7508" w:type="dxa"/>
            <w:shd w:val="clear" w:color="auto" w:fill="FFFF00"/>
          </w:tcPr>
          <w:p w:rsidR="007628BE" w:rsidRPr="00470076" w:rsidRDefault="007628BE" w:rsidP="00CF1741">
            <w:pPr>
              <w:jc w:val="center"/>
            </w:pPr>
            <w:r w:rsidRPr="00470076">
              <w:t>Pravno lice</w:t>
            </w:r>
          </w:p>
        </w:tc>
        <w:tc>
          <w:tcPr>
            <w:tcW w:w="971" w:type="dxa"/>
            <w:shd w:val="clear" w:color="auto" w:fill="FFFF00"/>
          </w:tcPr>
          <w:p w:rsidR="007628BE" w:rsidRPr="00470076" w:rsidRDefault="007628BE" w:rsidP="00CF1741">
            <w:pPr>
              <w:jc w:val="center"/>
            </w:pPr>
            <w:r w:rsidRPr="00470076">
              <w:t xml:space="preserve">Broj </w:t>
            </w:r>
          </w:p>
        </w:tc>
        <w:tc>
          <w:tcPr>
            <w:tcW w:w="876" w:type="dxa"/>
            <w:shd w:val="clear" w:color="auto" w:fill="FFFF00"/>
          </w:tcPr>
          <w:p w:rsidR="007628BE" w:rsidRPr="00470076" w:rsidRDefault="007628BE" w:rsidP="00CF1741">
            <w:pPr>
              <w:jc w:val="center"/>
            </w:pPr>
            <w:r w:rsidRPr="00470076">
              <w:t>%</w:t>
            </w:r>
          </w:p>
        </w:tc>
      </w:tr>
      <w:tr w:rsidR="007628BE" w:rsidRPr="007628BE" w:rsidTr="00CF1741">
        <w:tc>
          <w:tcPr>
            <w:tcW w:w="7508" w:type="dxa"/>
            <w:vAlign w:val="center"/>
          </w:tcPr>
          <w:p w:rsidR="007628BE" w:rsidRPr="00470076" w:rsidRDefault="007628BE" w:rsidP="00CF1741">
            <w:pPr>
              <w:rPr>
                <w:color w:val="000000"/>
              </w:rPr>
            </w:pPr>
            <w:r w:rsidRPr="00470076">
              <w:rPr>
                <w:color w:val="000000"/>
              </w:rPr>
              <w:t>Obrazovanje</w:t>
            </w:r>
          </w:p>
        </w:tc>
        <w:tc>
          <w:tcPr>
            <w:tcW w:w="971" w:type="dxa"/>
          </w:tcPr>
          <w:p w:rsidR="007628BE" w:rsidRPr="00470076" w:rsidRDefault="00470076" w:rsidP="00CF1741">
            <w:pPr>
              <w:jc w:val="right"/>
            </w:pPr>
            <w:r w:rsidRPr="00470076">
              <w:t>1.022</w:t>
            </w:r>
          </w:p>
        </w:tc>
        <w:tc>
          <w:tcPr>
            <w:tcW w:w="876" w:type="dxa"/>
          </w:tcPr>
          <w:p w:rsidR="007628BE" w:rsidRPr="00470076" w:rsidRDefault="00470076" w:rsidP="00CF1741">
            <w:pPr>
              <w:jc w:val="right"/>
            </w:pPr>
            <w:r w:rsidRPr="00470076">
              <w:t>49,20</w:t>
            </w:r>
          </w:p>
        </w:tc>
      </w:tr>
      <w:tr w:rsidR="007628BE" w:rsidRPr="007628BE" w:rsidTr="00CF1741">
        <w:tc>
          <w:tcPr>
            <w:tcW w:w="7508" w:type="dxa"/>
            <w:vAlign w:val="center"/>
          </w:tcPr>
          <w:p w:rsidR="007628BE" w:rsidRPr="00470076" w:rsidRDefault="005D3A34" w:rsidP="00CF1741">
            <w:pPr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7628BE" w:rsidRPr="00470076">
              <w:rPr>
                <w:color w:val="000000"/>
              </w:rPr>
              <w:t>brana</w:t>
            </w:r>
          </w:p>
        </w:tc>
        <w:tc>
          <w:tcPr>
            <w:tcW w:w="971" w:type="dxa"/>
          </w:tcPr>
          <w:p w:rsidR="007628BE" w:rsidRPr="00470076" w:rsidRDefault="007628BE" w:rsidP="00CF1741">
            <w:pPr>
              <w:jc w:val="right"/>
            </w:pPr>
            <w:r w:rsidRPr="00470076">
              <w:t>0</w:t>
            </w:r>
          </w:p>
        </w:tc>
        <w:tc>
          <w:tcPr>
            <w:tcW w:w="876" w:type="dxa"/>
          </w:tcPr>
          <w:p w:rsidR="007628BE" w:rsidRPr="00470076" w:rsidRDefault="00470076" w:rsidP="00CF1741">
            <w:pPr>
              <w:jc w:val="right"/>
            </w:pPr>
            <w:r>
              <w:t>0,00</w:t>
            </w:r>
          </w:p>
        </w:tc>
      </w:tr>
      <w:tr w:rsidR="007628BE" w:rsidRPr="007628BE" w:rsidTr="00CF1741">
        <w:tc>
          <w:tcPr>
            <w:tcW w:w="7508" w:type="dxa"/>
            <w:vAlign w:val="center"/>
          </w:tcPr>
          <w:p w:rsidR="007628BE" w:rsidRPr="00470076" w:rsidRDefault="007628BE" w:rsidP="00CF1741">
            <w:pPr>
              <w:rPr>
                <w:color w:val="000000"/>
              </w:rPr>
            </w:pPr>
            <w:r w:rsidRPr="00470076">
              <w:rPr>
                <w:color w:val="000000"/>
              </w:rPr>
              <w:t>Ostalo</w:t>
            </w:r>
          </w:p>
        </w:tc>
        <w:tc>
          <w:tcPr>
            <w:tcW w:w="971" w:type="dxa"/>
          </w:tcPr>
          <w:p w:rsidR="007628BE" w:rsidRPr="00470076" w:rsidRDefault="007628BE" w:rsidP="00470076">
            <w:pPr>
              <w:jc w:val="right"/>
            </w:pPr>
            <w:r w:rsidRPr="00470076">
              <w:t>4</w:t>
            </w:r>
            <w:r w:rsidR="00470076" w:rsidRPr="00470076">
              <w:t>31</w:t>
            </w:r>
          </w:p>
        </w:tc>
        <w:tc>
          <w:tcPr>
            <w:tcW w:w="876" w:type="dxa"/>
          </w:tcPr>
          <w:p w:rsidR="007628BE" w:rsidRPr="00470076" w:rsidRDefault="00470076" w:rsidP="00CF1741">
            <w:pPr>
              <w:jc w:val="right"/>
            </w:pPr>
            <w:r>
              <w:t>20,75</w:t>
            </w:r>
          </w:p>
        </w:tc>
      </w:tr>
      <w:tr w:rsidR="007628BE" w:rsidRPr="007628BE" w:rsidTr="00CF1741">
        <w:tc>
          <w:tcPr>
            <w:tcW w:w="7508" w:type="dxa"/>
            <w:vAlign w:val="center"/>
          </w:tcPr>
          <w:p w:rsidR="007628BE" w:rsidRPr="00470076" w:rsidRDefault="005D3A34" w:rsidP="00CF1741">
            <w:pPr>
              <w:rPr>
                <w:color w:val="000000"/>
              </w:rPr>
            </w:pPr>
            <w:r>
              <w:rPr>
                <w:color w:val="000000"/>
              </w:rPr>
              <w:t>Gospodarstvo i financ</w:t>
            </w:r>
            <w:r w:rsidR="007628BE" w:rsidRPr="00470076">
              <w:rPr>
                <w:color w:val="000000"/>
              </w:rPr>
              <w:t>ije</w:t>
            </w:r>
          </w:p>
        </w:tc>
        <w:tc>
          <w:tcPr>
            <w:tcW w:w="971" w:type="dxa"/>
          </w:tcPr>
          <w:p w:rsidR="007628BE" w:rsidRPr="00470076" w:rsidRDefault="007628BE" w:rsidP="00CF1741">
            <w:pPr>
              <w:jc w:val="right"/>
            </w:pPr>
            <w:r w:rsidRPr="00470076">
              <w:t>33</w:t>
            </w:r>
          </w:p>
        </w:tc>
        <w:tc>
          <w:tcPr>
            <w:tcW w:w="876" w:type="dxa"/>
          </w:tcPr>
          <w:p w:rsidR="007628BE" w:rsidRPr="00470076" w:rsidRDefault="00470076" w:rsidP="00CF1741">
            <w:pPr>
              <w:jc w:val="right"/>
            </w:pPr>
            <w:r>
              <w:t>1,59</w:t>
            </w:r>
          </w:p>
        </w:tc>
      </w:tr>
      <w:tr w:rsidR="007628BE" w:rsidRPr="007628BE" w:rsidTr="00CF1741">
        <w:tc>
          <w:tcPr>
            <w:tcW w:w="7508" w:type="dxa"/>
            <w:vAlign w:val="center"/>
          </w:tcPr>
          <w:p w:rsidR="007628BE" w:rsidRPr="00470076" w:rsidRDefault="007628BE" w:rsidP="00CF1741">
            <w:pPr>
              <w:rPr>
                <w:color w:val="000000"/>
              </w:rPr>
            </w:pPr>
            <w:r w:rsidRPr="00470076">
              <w:rPr>
                <w:color w:val="000000"/>
              </w:rPr>
              <w:t>Slobodno vrijeme, kultura i religija</w:t>
            </w:r>
          </w:p>
        </w:tc>
        <w:tc>
          <w:tcPr>
            <w:tcW w:w="971" w:type="dxa"/>
          </w:tcPr>
          <w:p w:rsidR="007628BE" w:rsidRPr="00470076" w:rsidRDefault="007628BE" w:rsidP="00470076">
            <w:pPr>
              <w:jc w:val="right"/>
            </w:pPr>
            <w:r w:rsidRPr="00470076">
              <w:t>1</w:t>
            </w:r>
            <w:r w:rsidR="00470076" w:rsidRPr="00470076">
              <w:t>36</w:t>
            </w:r>
          </w:p>
        </w:tc>
        <w:tc>
          <w:tcPr>
            <w:tcW w:w="876" w:type="dxa"/>
          </w:tcPr>
          <w:p w:rsidR="007628BE" w:rsidRPr="00470076" w:rsidRDefault="00470076" w:rsidP="00CF1741">
            <w:pPr>
              <w:jc w:val="right"/>
            </w:pPr>
            <w:r>
              <w:t>6,55</w:t>
            </w:r>
          </w:p>
        </w:tc>
      </w:tr>
      <w:tr w:rsidR="007628BE" w:rsidRPr="007628BE" w:rsidTr="00CF1741">
        <w:tc>
          <w:tcPr>
            <w:tcW w:w="7508" w:type="dxa"/>
            <w:vAlign w:val="center"/>
          </w:tcPr>
          <w:p w:rsidR="007628BE" w:rsidRPr="00470076" w:rsidRDefault="007628BE" w:rsidP="00CF1741">
            <w:pPr>
              <w:rPr>
                <w:color w:val="000000"/>
              </w:rPr>
            </w:pPr>
            <w:r w:rsidRPr="00470076">
              <w:rPr>
                <w:color w:val="000000"/>
              </w:rPr>
              <w:t>Službe javnog reda i sigurnosti</w:t>
            </w:r>
          </w:p>
        </w:tc>
        <w:tc>
          <w:tcPr>
            <w:tcW w:w="971" w:type="dxa"/>
          </w:tcPr>
          <w:p w:rsidR="007628BE" w:rsidRPr="00470076" w:rsidRDefault="007628BE" w:rsidP="00CF1741">
            <w:pPr>
              <w:jc w:val="right"/>
            </w:pPr>
            <w:r w:rsidRPr="00470076">
              <w:t>4</w:t>
            </w:r>
          </w:p>
        </w:tc>
        <w:tc>
          <w:tcPr>
            <w:tcW w:w="876" w:type="dxa"/>
          </w:tcPr>
          <w:p w:rsidR="007628BE" w:rsidRPr="00470076" w:rsidRDefault="00470076" w:rsidP="00CF1741">
            <w:pPr>
              <w:jc w:val="right"/>
            </w:pPr>
            <w:r>
              <w:t>0,19</w:t>
            </w:r>
          </w:p>
        </w:tc>
      </w:tr>
      <w:tr w:rsidR="007628BE" w:rsidRPr="007628BE" w:rsidTr="00CF1741">
        <w:tc>
          <w:tcPr>
            <w:tcW w:w="7508" w:type="dxa"/>
            <w:vAlign w:val="center"/>
          </w:tcPr>
          <w:p w:rsidR="007628BE" w:rsidRPr="00470076" w:rsidRDefault="007628BE" w:rsidP="00CF1741">
            <w:pPr>
              <w:rPr>
                <w:color w:val="000000"/>
              </w:rPr>
            </w:pPr>
            <w:r w:rsidRPr="00470076">
              <w:rPr>
                <w:color w:val="000000"/>
              </w:rPr>
              <w:t>Socijalna zaštita</w:t>
            </w:r>
          </w:p>
        </w:tc>
        <w:tc>
          <w:tcPr>
            <w:tcW w:w="971" w:type="dxa"/>
          </w:tcPr>
          <w:p w:rsidR="007628BE" w:rsidRPr="00470076" w:rsidRDefault="007628BE" w:rsidP="00470076">
            <w:pPr>
              <w:jc w:val="right"/>
            </w:pPr>
            <w:r w:rsidRPr="00470076">
              <w:t>1</w:t>
            </w:r>
            <w:r w:rsidR="00470076" w:rsidRPr="00470076">
              <w:t>17</w:t>
            </w:r>
          </w:p>
        </w:tc>
        <w:tc>
          <w:tcPr>
            <w:tcW w:w="876" w:type="dxa"/>
          </w:tcPr>
          <w:p w:rsidR="007628BE" w:rsidRPr="00470076" w:rsidRDefault="00470076" w:rsidP="00CF1741">
            <w:pPr>
              <w:jc w:val="right"/>
            </w:pPr>
            <w:r>
              <w:t>5,63</w:t>
            </w:r>
          </w:p>
        </w:tc>
      </w:tr>
      <w:tr w:rsidR="007628BE" w:rsidRPr="007628BE" w:rsidTr="00CF1741">
        <w:tc>
          <w:tcPr>
            <w:tcW w:w="7508" w:type="dxa"/>
            <w:vAlign w:val="center"/>
          </w:tcPr>
          <w:p w:rsidR="007628BE" w:rsidRPr="00470076" w:rsidRDefault="007628BE" w:rsidP="00CF1741">
            <w:pPr>
              <w:rPr>
                <w:color w:val="000000"/>
              </w:rPr>
            </w:pPr>
            <w:r w:rsidRPr="00470076">
              <w:rPr>
                <w:color w:val="000000"/>
              </w:rPr>
              <w:t>Upravljanje i održavanje stambenih objekata i ostale komunalne djelatnosti</w:t>
            </w:r>
          </w:p>
        </w:tc>
        <w:tc>
          <w:tcPr>
            <w:tcW w:w="971" w:type="dxa"/>
          </w:tcPr>
          <w:p w:rsidR="007628BE" w:rsidRPr="00470076" w:rsidRDefault="007628BE" w:rsidP="00470076">
            <w:pPr>
              <w:jc w:val="right"/>
            </w:pPr>
            <w:r w:rsidRPr="00470076">
              <w:t>9</w:t>
            </w:r>
            <w:r w:rsidR="00470076" w:rsidRPr="00470076">
              <w:t>7</w:t>
            </w:r>
          </w:p>
        </w:tc>
        <w:tc>
          <w:tcPr>
            <w:tcW w:w="876" w:type="dxa"/>
          </w:tcPr>
          <w:p w:rsidR="007628BE" w:rsidRPr="00470076" w:rsidRDefault="00470076" w:rsidP="00CF1741">
            <w:pPr>
              <w:jc w:val="right"/>
            </w:pPr>
            <w:r>
              <w:t>4,67</w:t>
            </w:r>
          </w:p>
        </w:tc>
      </w:tr>
      <w:tr w:rsidR="007628BE" w:rsidRPr="007628BE" w:rsidTr="00CF1741">
        <w:tc>
          <w:tcPr>
            <w:tcW w:w="7508" w:type="dxa"/>
            <w:vAlign w:val="center"/>
          </w:tcPr>
          <w:p w:rsidR="007628BE" w:rsidRPr="00470076" w:rsidRDefault="007628BE" w:rsidP="00CF1741">
            <w:pPr>
              <w:rPr>
                <w:color w:val="000000"/>
              </w:rPr>
            </w:pPr>
            <w:r w:rsidRPr="00470076">
              <w:rPr>
                <w:color w:val="000000"/>
              </w:rPr>
              <w:t>Zaštita okoline</w:t>
            </w:r>
          </w:p>
        </w:tc>
        <w:tc>
          <w:tcPr>
            <w:tcW w:w="971" w:type="dxa"/>
          </w:tcPr>
          <w:p w:rsidR="007628BE" w:rsidRPr="00470076" w:rsidRDefault="007628BE" w:rsidP="00CF1741">
            <w:pPr>
              <w:jc w:val="right"/>
            </w:pPr>
            <w:r w:rsidRPr="00470076">
              <w:t>23</w:t>
            </w:r>
          </w:p>
        </w:tc>
        <w:tc>
          <w:tcPr>
            <w:tcW w:w="876" w:type="dxa"/>
          </w:tcPr>
          <w:p w:rsidR="007628BE" w:rsidRPr="00470076" w:rsidRDefault="00470076" w:rsidP="00F54CD6">
            <w:pPr>
              <w:jc w:val="right"/>
            </w:pPr>
            <w:r>
              <w:t>1,1</w:t>
            </w:r>
            <w:r w:rsidR="00F54CD6">
              <w:t>1</w:t>
            </w:r>
          </w:p>
        </w:tc>
      </w:tr>
      <w:tr w:rsidR="007628BE" w:rsidRPr="007628BE" w:rsidTr="00CF1741">
        <w:tc>
          <w:tcPr>
            <w:tcW w:w="7508" w:type="dxa"/>
            <w:vAlign w:val="center"/>
          </w:tcPr>
          <w:p w:rsidR="007628BE" w:rsidRPr="00470076" w:rsidRDefault="007628BE" w:rsidP="00CF1741">
            <w:pPr>
              <w:rPr>
                <w:color w:val="000000"/>
              </w:rPr>
            </w:pPr>
            <w:r w:rsidRPr="00470076">
              <w:rPr>
                <w:color w:val="000000"/>
              </w:rPr>
              <w:t>Zdravstvo</w:t>
            </w:r>
          </w:p>
        </w:tc>
        <w:tc>
          <w:tcPr>
            <w:tcW w:w="971" w:type="dxa"/>
          </w:tcPr>
          <w:p w:rsidR="007628BE" w:rsidRPr="00470076" w:rsidRDefault="007628BE" w:rsidP="00470076">
            <w:pPr>
              <w:jc w:val="right"/>
            </w:pPr>
            <w:r w:rsidRPr="00470076">
              <w:t>21</w:t>
            </w:r>
            <w:r w:rsidR="00470076" w:rsidRPr="00470076">
              <w:t>4</w:t>
            </w:r>
          </w:p>
        </w:tc>
        <w:tc>
          <w:tcPr>
            <w:tcW w:w="876" w:type="dxa"/>
          </w:tcPr>
          <w:p w:rsidR="007628BE" w:rsidRPr="00470076" w:rsidRDefault="00470076" w:rsidP="00F54CD6">
            <w:pPr>
              <w:jc w:val="right"/>
            </w:pPr>
            <w:r>
              <w:t>10,3</w:t>
            </w:r>
            <w:r w:rsidR="00F54CD6">
              <w:t>1</w:t>
            </w:r>
          </w:p>
        </w:tc>
      </w:tr>
      <w:tr w:rsidR="007628BE" w:rsidRPr="007628BE" w:rsidTr="00CF1741">
        <w:tc>
          <w:tcPr>
            <w:tcW w:w="7508" w:type="dxa"/>
            <w:vAlign w:val="center"/>
          </w:tcPr>
          <w:p w:rsidR="007628BE" w:rsidRPr="00470076" w:rsidRDefault="007628BE" w:rsidP="00CF1741">
            <w:pPr>
              <w:rPr>
                <w:b/>
                <w:color w:val="000000"/>
              </w:rPr>
            </w:pPr>
            <w:r w:rsidRPr="00470076">
              <w:rPr>
                <w:b/>
                <w:color w:val="000000"/>
              </w:rPr>
              <w:t>Ukupno</w:t>
            </w:r>
          </w:p>
        </w:tc>
        <w:tc>
          <w:tcPr>
            <w:tcW w:w="971" w:type="dxa"/>
          </w:tcPr>
          <w:p w:rsidR="007628BE" w:rsidRPr="00470076" w:rsidRDefault="00470076" w:rsidP="00CF1741">
            <w:pPr>
              <w:jc w:val="right"/>
              <w:rPr>
                <w:b/>
              </w:rPr>
            </w:pPr>
            <w:r w:rsidRPr="00470076">
              <w:rPr>
                <w:b/>
              </w:rPr>
              <w:t>2.077</w:t>
            </w:r>
          </w:p>
        </w:tc>
        <w:tc>
          <w:tcPr>
            <w:tcW w:w="876" w:type="dxa"/>
          </w:tcPr>
          <w:p w:rsidR="007628BE" w:rsidRPr="00470076" w:rsidRDefault="007628BE" w:rsidP="00CF1741">
            <w:pPr>
              <w:jc w:val="right"/>
              <w:rPr>
                <w:b/>
              </w:rPr>
            </w:pPr>
            <w:r w:rsidRPr="00470076">
              <w:rPr>
                <w:b/>
              </w:rPr>
              <w:t>100,00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F54CD6" w:rsidP="007628BE">
      <w:pPr>
        <w:rPr>
          <w:i/>
        </w:rPr>
      </w:pPr>
      <w:r>
        <w:rPr>
          <w:noProof/>
        </w:rPr>
        <w:drawing>
          <wp:inline distT="0" distB="0" distL="0" distR="0" wp14:anchorId="19798BFB" wp14:editId="66FBDA39">
            <wp:extent cx="5939624" cy="3371850"/>
            <wp:effectExtent l="0" t="0" r="4445" b="0"/>
            <wp:docPr id="54" name="Chart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628BE" w:rsidRPr="007628BE" w:rsidRDefault="007628BE" w:rsidP="007628BE">
      <w:pPr>
        <w:rPr>
          <w:i/>
        </w:rPr>
      </w:pPr>
    </w:p>
    <w:p w:rsidR="007628BE" w:rsidRPr="00350D2E" w:rsidRDefault="007628BE" w:rsidP="007628BE">
      <w:pPr>
        <w:pStyle w:val="Grafovi"/>
        <w:spacing w:line="276" w:lineRule="auto"/>
        <w:rPr>
          <w:lang w:val="bs-Latn-BA"/>
        </w:rPr>
      </w:pPr>
      <w:r w:rsidRPr="00350D2E">
        <w:rPr>
          <w:lang w:val="bs-Latn-BA"/>
        </w:rPr>
        <w:t xml:space="preserve">Tabelarni i grafički pregled broja Sektorskih ugovornih </w:t>
      </w:r>
      <w:r w:rsidR="00907A4A">
        <w:rPr>
          <w:lang w:val="bs-Latn-BA"/>
        </w:rPr>
        <w:t>tijel</w:t>
      </w:r>
      <w:r w:rsidRPr="00350D2E">
        <w:rPr>
          <w:lang w:val="bs-Latn-BA"/>
        </w:rPr>
        <w:t>a prema djelatnosti:</w:t>
      </w:r>
    </w:p>
    <w:p w:rsidR="007628BE" w:rsidRPr="00865242" w:rsidRDefault="007628BE" w:rsidP="007628BE">
      <w:pPr>
        <w:pStyle w:val="Grafovi"/>
        <w:spacing w:line="276" w:lineRule="auto"/>
        <w:rPr>
          <w:i/>
          <w:lang w:val="pt-BR"/>
        </w:rPr>
      </w:pPr>
    </w:p>
    <w:tbl>
      <w:tblPr>
        <w:tblStyle w:val="TableGrid"/>
        <w:tblW w:w="9265" w:type="dxa"/>
        <w:tblInd w:w="0" w:type="dxa"/>
        <w:tblLook w:val="04A0" w:firstRow="1" w:lastRow="0" w:firstColumn="1" w:lastColumn="0" w:noHBand="0" w:noVBand="1"/>
      </w:tblPr>
      <w:tblGrid>
        <w:gridCol w:w="7015"/>
        <w:gridCol w:w="1350"/>
        <w:gridCol w:w="900"/>
      </w:tblGrid>
      <w:tr w:rsidR="007628BE" w:rsidRPr="007628BE" w:rsidTr="005161E9">
        <w:tc>
          <w:tcPr>
            <w:tcW w:w="7015" w:type="dxa"/>
            <w:shd w:val="clear" w:color="auto" w:fill="FFFF00"/>
          </w:tcPr>
          <w:p w:rsidR="007628BE" w:rsidRPr="00350D2E" w:rsidRDefault="009549EE" w:rsidP="00CF1741">
            <w:pPr>
              <w:jc w:val="center"/>
            </w:pPr>
            <w:r>
              <w:t>Sektorska ugovorna</w:t>
            </w:r>
            <w:r w:rsidR="007628BE" w:rsidRPr="00350D2E">
              <w:t xml:space="preserve"> </w:t>
            </w:r>
            <w:r>
              <w:t>tijela</w:t>
            </w:r>
          </w:p>
        </w:tc>
        <w:tc>
          <w:tcPr>
            <w:tcW w:w="1350" w:type="dxa"/>
            <w:shd w:val="clear" w:color="auto" w:fill="FFFF00"/>
          </w:tcPr>
          <w:p w:rsidR="007628BE" w:rsidRPr="00350D2E" w:rsidRDefault="007628BE" w:rsidP="00CF1741">
            <w:pPr>
              <w:jc w:val="center"/>
            </w:pPr>
            <w:r w:rsidRPr="00350D2E">
              <w:t xml:space="preserve">Broj </w:t>
            </w:r>
          </w:p>
        </w:tc>
        <w:tc>
          <w:tcPr>
            <w:tcW w:w="900" w:type="dxa"/>
            <w:shd w:val="clear" w:color="auto" w:fill="FFFF00"/>
          </w:tcPr>
          <w:p w:rsidR="007628BE" w:rsidRPr="00350D2E" w:rsidRDefault="007628BE" w:rsidP="00CF1741">
            <w:pPr>
              <w:jc w:val="center"/>
            </w:pPr>
            <w:r w:rsidRPr="00350D2E">
              <w:t>%</w:t>
            </w:r>
          </w:p>
        </w:tc>
      </w:tr>
      <w:tr w:rsidR="007628BE" w:rsidRPr="007628BE" w:rsidTr="005161E9">
        <w:tc>
          <w:tcPr>
            <w:tcW w:w="7015" w:type="dxa"/>
            <w:vAlign w:val="center"/>
          </w:tcPr>
          <w:p w:rsidR="007628BE" w:rsidRPr="00865242" w:rsidRDefault="007628BE" w:rsidP="00CF1741">
            <w:pPr>
              <w:spacing w:line="276" w:lineRule="auto"/>
              <w:rPr>
                <w:color w:val="000000"/>
                <w:lang w:val="pt-BR" w:eastAsia="en-US"/>
              </w:rPr>
            </w:pPr>
            <w:r w:rsidRPr="00350D2E">
              <w:rPr>
                <w:color w:val="000000"/>
                <w:lang w:eastAsia="en-US"/>
              </w:rPr>
              <w:t>Djelatnosti luka - morskih ili riječnih luka i druga terminalna oprema</w:t>
            </w:r>
          </w:p>
        </w:tc>
        <w:tc>
          <w:tcPr>
            <w:tcW w:w="1350" w:type="dxa"/>
          </w:tcPr>
          <w:p w:rsidR="007628BE" w:rsidRPr="00350D2E" w:rsidRDefault="007628BE" w:rsidP="00CF1741">
            <w:pPr>
              <w:jc w:val="right"/>
            </w:pPr>
            <w:r w:rsidRPr="00350D2E">
              <w:t>1</w:t>
            </w:r>
          </w:p>
        </w:tc>
        <w:tc>
          <w:tcPr>
            <w:tcW w:w="900" w:type="dxa"/>
          </w:tcPr>
          <w:p w:rsidR="007628BE" w:rsidRPr="00350D2E" w:rsidRDefault="00350D2E" w:rsidP="00CF1741">
            <w:pPr>
              <w:jc w:val="right"/>
            </w:pPr>
            <w:r>
              <w:t>0,51</w:t>
            </w:r>
          </w:p>
        </w:tc>
      </w:tr>
      <w:tr w:rsidR="007628BE" w:rsidRPr="007628BE" w:rsidTr="005161E9">
        <w:tc>
          <w:tcPr>
            <w:tcW w:w="7015" w:type="dxa"/>
            <w:vAlign w:val="center"/>
          </w:tcPr>
          <w:p w:rsidR="007628BE" w:rsidRPr="00350D2E" w:rsidRDefault="007628BE" w:rsidP="00CF1741">
            <w:pPr>
              <w:spacing w:line="276" w:lineRule="auto"/>
              <w:rPr>
                <w:color w:val="000000"/>
                <w:lang w:val="en-US" w:eastAsia="en-US"/>
              </w:rPr>
            </w:pPr>
            <w:r w:rsidRPr="00350D2E">
              <w:rPr>
                <w:color w:val="000000"/>
                <w:lang w:eastAsia="en-US"/>
              </w:rPr>
              <w:t>Djelatnosti zračne luke</w:t>
            </w:r>
          </w:p>
        </w:tc>
        <w:tc>
          <w:tcPr>
            <w:tcW w:w="1350" w:type="dxa"/>
          </w:tcPr>
          <w:p w:rsidR="007628BE" w:rsidRPr="00350D2E" w:rsidRDefault="007628BE" w:rsidP="00CF1741">
            <w:pPr>
              <w:jc w:val="right"/>
            </w:pPr>
            <w:r w:rsidRPr="00350D2E">
              <w:t>4</w:t>
            </w:r>
          </w:p>
        </w:tc>
        <w:tc>
          <w:tcPr>
            <w:tcW w:w="900" w:type="dxa"/>
          </w:tcPr>
          <w:p w:rsidR="007628BE" w:rsidRPr="00350D2E" w:rsidRDefault="00350D2E" w:rsidP="00CF1741">
            <w:pPr>
              <w:jc w:val="right"/>
            </w:pPr>
            <w:r>
              <w:t>2,05</w:t>
            </w:r>
          </w:p>
        </w:tc>
      </w:tr>
      <w:tr w:rsidR="007628BE" w:rsidRPr="007628BE" w:rsidTr="005161E9">
        <w:tc>
          <w:tcPr>
            <w:tcW w:w="7015" w:type="dxa"/>
            <w:vAlign w:val="center"/>
          </w:tcPr>
          <w:p w:rsidR="007628BE" w:rsidRPr="00350D2E" w:rsidRDefault="007628BE" w:rsidP="00CF1741">
            <w:pPr>
              <w:spacing w:line="276" w:lineRule="auto"/>
              <w:rPr>
                <w:color w:val="000000"/>
                <w:lang w:val="en-US" w:eastAsia="en-US"/>
              </w:rPr>
            </w:pPr>
            <w:r w:rsidRPr="00350D2E">
              <w:rPr>
                <w:color w:val="000000"/>
                <w:lang w:eastAsia="en-US"/>
              </w:rPr>
              <w:t>Električna energija</w:t>
            </w:r>
          </w:p>
        </w:tc>
        <w:tc>
          <w:tcPr>
            <w:tcW w:w="1350" w:type="dxa"/>
          </w:tcPr>
          <w:p w:rsidR="007628BE" w:rsidRPr="00350D2E" w:rsidRDefault="007628BE" w:rsidP="00350D2E">
            <w:pPr>
              <w:jc w:val="right"/>
            </w:pPr>
            <w:r w:rsidRPr="00350D2E">
              <w:t>3</w:t>
            </w:r>
            <w:r w:rsidR="00350D2E" w:rsidRPr="00350D2E">
              <w:t>7</w:t>
            </w:r>
          </w:p>
        </w:tc>
        <w:tc>
          <w:tcPr>
            <w:tcW w:w="900" w:type="dxa"/>
          </w:tcPr>
          <w:p w:rsidR="007628BE" w:rsidRPr="00350D2E" w:rsidRDefault="00350D2E" w:rsidP="00CF1741">
            <w:pPr>
              <w:jc w:val="right"/>
            </w:pPr>
            <w:r>
              <w:t>18,97</w:t>
            </w:r>
          </w:p>
        </w:tc>
      </w:tr>
      <w:tr w:rsidR="007628BE" w:rsidRPr="007628BE" w:rsidTr="005161E9">
        <w:tc>
          <w:tcPr>
            <w:tcW w:w="7015" w:type="dxa"/>
            <w:vAlign w:val="center"/>
          </w:tcPr>
          <w:p w:rsidR="007628BE" w:rsidRPr="00350D2E" w:rsidRDefault="007628BE" w:rsidP="00CF1741">
            <w:pPr>
              <w:spacing w:line="276" w:lineRule="auto"/>
              <w:rPr>
                <w:color w:val="000000"/>
                <w:lang w:val="en-US" w:eastAsia="en-US"/>
              </w:rPr>
            </w:pPr>
            <w:r w:rsidRPr="00350D2E">
              <w:rPr>
                <w:color w:val="000000"/>
                <w:lang w:eastAsia="en-US"/>
              </w:rPr>
              <w:t>Poštanske usluge</w:t>
            </w:r>
          </w:p>
        </w:tc>
        <w:tc>
          <w:tcPr>
            <w:tcW w:w="1350" w:type="dxa"/>
          </w:tcPr>
          <w:p w:rsidR="007628BE" w:rsidRPr="00350D2E" w:rsidRDefault="00350D2E" w:rsidP="00CF1741">
            <w:pPr>
              <w:jc w:val="right"/>
            </w:pPr>
            <w:r w:rsidRPr="00350D2E">
              <w:t>10</w:t>
            </w:r>
          </w:p>
        </w:tc>
        <w:tc>
          <w:tcPr>
            <w:tcW w:w="900" w:type="dxa"/>
          </w:tcPr>
          <w:p w:rsidR="007628BE" w:rsidRPr="00350D2E" w:rsidRDefault="00350D2E" w:rsidP="00030C3F">
            <w:pPr>
              <w:jc w:val="right"/>
            </w:pPr>
            <w:r>
              <w:t>5,1</w:t>
            </w:r>
            <w:r w:rsidR="00030C3F">
              <w:t>4</w:t>
            </w:r>
          </w:p>
        </w:tc>
      </w:tr>
      <w:tr w:rsidR="007628BE" w:rsidRPr="007628BE" w:rsidTr="005161E9">
        <w:tc>
          <w:tcPr>
            <w:tcW w:w="7015" w:type="dxa"/>
            <w:vAlign w:val="center"/>
          </w:tcPr>
          <w:p w:rsidR="007628BE" w:rsidRPr="00865242" w:rsidRDefault="00C80D3A" w:rsidP="00CF1741">
            <w:pPr>
              <w:spacing w:line="276" w:lineRule="auto"/>
              <w:jc w:val="both"/>
              <w:rPr>
                <w:color w:val="000000"/>
                <w:lang w:val="pt-BR" w:eastAsia="en-US"/>
              </w:rPr>
            </w:pPr>
            <w:r>
              <w:rPr>
                <w:color w:val="000000"/>
                <w:lang w:eastAsia="en-US"/>
              </w:rPr>
              <w:t>Prije</w:t>
            </w:r>
            <w:r w:rsidR="007628BE" w:rsidRPr="00350D2E">
              <w:rPr>
                <w:color w:val="000000"/>
                <w:lang w:eastAsia="en-US"/>
              </w:rPr>
              <w:t>nos ili distribucija plina ili toplotne energije</w:t>
            </w:r>
          </w:p>
        </w:tc>
        <w:tc>
          <w:tcPr>
            <w:tcW w:w="1350" w:type="dxa"/>
          </w:tcPr>
          <w:p w:rsidR="007628BE" w:rsidRPr="00350D2E" w:rsidRDefault="007628BE" w:rsidP="00CF1741">
            <w:pPr>
              <w:jc w:val="right"/>
            </w:pPr>
            <w:r w:rsidRPr="00350D2E">
              <w:t>23</w:t>
            </w:r>
          </w:p>
        </w:tc>
        <w:tc>
          <w:tcPr>
            <w:tcW w:w="900" w:type="dxa"/>
          </w:tcPr>
          <w:p w:rsidR="007628BE" w:rsidRPr="00350D2E" w:rsidRDefault="00350D2E" w:rsidP="00CF1741">
            <w:pPr>
              <w:jc w:val="right"/>
            </w:pPr>
            <w:r>
              <w:t>11,79</w:t>
            </w:r>
          </w:p>
        </w:tc>
      </w:tr>
      <w:tr w:rsidR="007628BE" w:rsidRPr="007628BE" w:rsidTr="005161E9">
        <w:tc>
          <w:tcPr>
            <w:tcW w:w="7015" w:type="dxa"/>
            <w:vAlign w:val="center"/>
          </w:tcPr>
          <w:p w:rsidR="007628BE" w:rsidRPr="00350D2E" w:rsidRDefault="007628BE" w:rsidP="00CF1741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350D2E">
              <w:rPr>
                <w:color w:val="000000"/>
                <w:lang w:eastAsia="en-US"/>
              </w:rPr>
              <w:t>Telekomunikacije</w:t>
            </w:r>
          </w:p>
        </w:tc>
        <w:tc>
          <w:tcPr>
            <w:tcW w:w="1350" w:type="dxa"/>
          </w:tcPr>
          <w:p w:rsidR="007628BE" w:rsidRPr="00350D2E" w:rsidRDefault="007628BE" w:rsidP="00CF1741">
            <w:pPr>
              <w:jc w:val="right"/>
            </w:pPr>
            <w:r w:rsidRPr="00350D2E">
              <w:t>12</w:t>
            </w:r>
          </w:p>
        </w:tc>
        <w:tc>
          <w:tcPr>
            <w:tcW w:w="900" w:type="dxa"/>
          </w:tcPr>
          <w:p w:rsidR="007628BE" w:rsidRPr="00350D2E" w:rsidRDefault="00350D2E" w:rsidP="00030C3F">
            <w:pPr>
              <w:jc w:val="right"/>
            </w:pPr>
            <w:r>
              <w:t>6,1</w:t>
            </w:r>
            <w:r w:rsidR="00030C3F">
              <w:t>6</w:t>
            </w:r>
          </w:p>
        </w:tc>
      </w:tr>
      <w:tr w:rsidR="007628BE" w:rsidRPr="007628BE" w:rsidTr="005161E9">
        <w:tc>
          <w:tcPr>
            <w:tcW w:w="7015" w:type="dxa"/>
            <w:vAlign w:val="center"/>
          </w:tcPr>
          <w:p w:rsidR="007628BE" w:rsidRPr="00865242" w:rsidRDefault="007628BE" w:rsidP="00CF1741">
            <w:pPr>
              <w:spacing w:line="276" w:lineRule="auto"/>
              <w:jc w:val="both"/>
              <w:rPr>
                <w:color w:val="000000"/>
                <w:lang w:val="pt-BR" w:eastAsia="en-US"/>
              </w:rPr>
            </w:pPr>
            <w:r w:rsidRPr="00350D2E">
              <w:rPr>
                <w:color w:val="000000"/>
                <w:lang w:eastAsia="en-US"/>
              </w:rPr>
              <w:t>Traženje i vađenje nafte ili plina</w:t>
            </w:r>
          </w:p>
        </w:tc>
        <w:tc>
          <w:tcPr>
            <w:tcW w:w="1350" w:type="dxa"/>
          </w:tcPr>
          <w:p w:rsidR="007628BE" w:rsidRPr="00350D2E" w:rsidRDefault="007628BE" w:rsidP="00CF1741">
            <w:pPr>
              <w:jc w:val="right"/>
            </w:pPr>
            <w:r w:rsidRPr="00350D2E">
              <w:t>1</w:t>
            </w:r>
          </w:p>
        </w:tc>
        <w:tc>
          <w:tcPr>
            <w:tcW w:w="900" w:type="dxa"/>
          </w:tcPr>
          <w:p w:rsidR="007628BE" w:rsidRPr="00350D2E" w:rsidRDefault="00350D2E" w:rsidP="00CF1741">
            <w:pPr>
              <w:jc w:val="right"/>
            </w:pPr>
            <w:r>
              <w:t>0,51</w:t>
            </w:r>
          </w:p>
        </w:tc>
      </w:tr>
      <w:tr w:rsidR="007628BE" w:rsidRPr="007628BE" w:rsidTr="005161E9">
        <w:tc>
          <w:tcPr>
            <w:tcW w:w="7015" w:type="dxa"/>
            <w:vAlign w:val="center"/>
          </w:tcPr>
          <w:p w:rsidR="007628BE" w:rsidRPr="00865242" w:rsidRDefault="007628BE" w:rsidP="00CF1741">
            <w:pPr>
              <w:spacing w:line="276" w:lineRule="auto"/>
              <w:jc w:val="both"/>
              <w:rPr>
                <w:color w:val="000000"/>
                <w:lang w:val="pt-BR" w:eastAsia="en-US"/>
              </w:rPr>
            </w:pPr>
            <w:r w:rsidRPr="00350D2E">
              <w:rPr>
                <w:color w:val="000000"/>
                <w:lang w:eastAsia="en-US"/>
              </w:rPr>
              <w:lastRenderedPageBreak/>
              <w:t>Traženje i vađenje uglja i drugih krutih goriva</w:t>
            </w:r>
          </w:p>
        </w:tc>
        <w:tc>
          <w:tcPr>
            <w:tcW w:w="1350" w:type="dxa"/>
          </w:tcPr>
          <w:p w:rsidR="007628BE" w:rsidRPr="00350D2E" w:rsidRDefault="007628BE" w:rsidP="00CF1741">
            <w:pPr>
              <w:jc w:val="right"/>
            </w:pPr>
            <w:r w:rsidRPr="00350D2E">
              <w:t>8</w:t>
            </w:r>
          </w:p>
        </w:tc>
        <w:tc>
          <w:tcPr>
            <w:tcW w:w="900" w:type="dxa"/>
          </w:tcPr>
          <w:p w:rsidR="007628BE" w:rsidRPr="00350D2E" w:rsidRDefault="00350D2E" w:rsidP="00030C3F">
            <w:pPr>
              <w:jc w:val="right"/>
            </w:pPr>
            <w:r>
              <w:t>4,</w:t>
            </w:r>
            <w:r w:rsidR="00030C3F">
              <w:t>11</w:t>
            </w:r>
          </w:p>
        </w:tc>
      </w:tr>
      <w:tr w:rsidR="007628BE" w:rsidRPr="007628BE" w:rsidTr="005161E9">
        <w:tc>
          <w:tcPr>
            <w:tcW w:w="7015" w:type="dxa"/>
            <w:vAlign w:val="center"/>
          </w:tcPr>
          <w:p w:rsidR="007628BE" w:rsidRPr="00865242" w:rsidRDefault="007628BE" w:rsidP="00CF174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50D2E">
              <w:rPr>
                <w:color w:val="000000"/>
                <w:lang w:eastAsia="en-US"/>
              </w:rPr>
              <w:t>Usluge gradske željeznice, tramvaja, trolejbusa, autobusa ili žičare</w:t>
            </w:r>
          </w:p>
        </w:tc>
        <w:tc>
          <w:tcPr>
            <w:tcW w:w="1350" w:type="dxa"/>
          </w:tcPr>
          <w:p w:rsidR="007628BE" w:rsidRPr="00350D2E" w:rsidRDefault="007628BE" w:rsidP="00CF1741">
            <w:pPr>
              <w:jc w:val="right"/>
            </w:pPr>
            <w:r w:rsidRPr="00350D2E">
              <w:t>4</w:t>
            </w:r>
          </w:p>
        </w:tc>
        <w:tc>
          <w:tcPr>
            <w:tcW w:w="900" w:type="dxa"/>
          </w:tcPr>
          <w:p w:rsidR="007628BE" w:rsidRPr="00350D2E" w:rsidRDefault="00350D2E" w:rsidP="00CF1741">
            <w:pPr>
              <w:jc w:val="right"/>
            </w:pPr>
            <w:r>
              <w:t>2,05</w:t>
            </w:r>
          </w:p>
        </w:tc>
      </w:tr>
      <w:tr w:rsidR="007628BE" w:rsidRPr="007628BE" w:rsidTr="005161E9">
        <w:tc>
          <w:tcPr>
            <w:tcW w:w="7015" w:type="dxa"/>
            <w:vAlign w:val="center"/>
          </w:tcPr>
          <w:p w:rsidR="007628BE" w:rsidRPr="00350D2E" w:rsidRDefault="00C80D3A" w:rsidP="00CF1741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Vodoopskrba</w:t>
            </w:r>
          </w:p>
        </w:tc>
        <w:tc>
          <w:tcPr>
            <w:tcW w:w="1350" w:type="dxa"/>
          </w:tcPr>
          <w:p w:rsidR="007628BE" w:rsidRPr="00350D2E" w:rsidRDefault="007628BE" w:rsidP="00CF1741">
            <w:pPr>
              <w:jc w:val="right"/>
            </w:pPr>
            <w:r w:rsidRPr="00350D2E">
              <w:t>93</w:t>
            </w:r>
          </w:p>
        </w:tc>
        <w:tc>
          <w:tcPr>
            <w:tcW w:w="900" w:type="dxa"/>
          </w:tcPr>
          <w:p w:rsidR="007628BE" w:rsidRPr="00350D2E" w:rsidRDefault="00030C3F" w:rsidP="00CF1741">
            <w:pPr>
              <w:jc w:val="right"/>
            </w:pPr>
            <w:r>
              <w:t>47,69</w:t>
            </w:r>
          </w:p>
        </w:tc>
      </w:tr>
      <w:tr w:rsidR="007628BE" w:rsidRPr="007628BE" w:rsidTr="005161E9">
        <w:tc>
          <w:tcPr>
            <w:tcW w:w="7015" w:type="dxa"/>
            <w:vAlign w:val="center"/>
          </w:tcPr>
          <w:p w:rsidR="007628BE" w:rsidRPr="00350D2E" w:rsidRDefault="007628BE" w:rsidP="00CF1741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350D2E">
              <w:rPr>
                <w:color w:val="000000"/>
                <w:lang w:eastAsia="en-US"/>
              </w:rPr>
              <w:t>Željezničke usluge</w:t>
            </w:r>
          </w:p>
        </w:tc>
        <w:tc>
          <w:tcPr>
            <w:tcW w:w="1350" w:type="dxa"/>
          </w:tcPr>
          <w:p w:rsidR="007628BE" w:rsidRPr="00350D2E" w:rsidRDefault="007628BE" w:rsidP="00CF1741">
            <w:pPr>
              <w:jc w:val="right"/>
            </w:pPr>
            <w:r w:rsidRPr="00350D2E">
              <w:t>2</w:t>
            </w:r>
          </w:p>
        </w:tc>
        <w:tc>
          <w:tcPr>
            <w:tcW w:w="900" w:type="dxa"/>
          </w:tcPr>
          <w:p w:rsidR="007628BE" w:rsidRPr="00350D2E" w:rsidRDefault="00030C3F" w:rsidP="00CF1741">
            <w:pPr>
              <w:jc w:val="right"/>
            </w:pPr>
            <w:r>
              <w:t>1,02</w:t>
            </w:r>
          </w:p>
        </w:tc>
      </w:tr>
      <w:tr w:rsidR="007628BE" w:rsidRPr="007628BE" w:rsidTr="005161E9">
        <w:tc>
          <w:tcPr>
            <w:tcW w:w="7015" w:type="dxa"/>
            <w:vAlign w:val="center"/>
          </w:tcPr>
          <w:p w:rsidR="007628BE" w:rsidRPr="00350D2E" w:rsidRDefault="007628BE" w:rsidP="00CF1741">
            <w:pPr>
              <w:rPr>
                <w:b/>
                <w:color w:val="000000"/>
              </w:rPr>
            </w:pPr>
            <w:r w:rsidRPr="00350D2E">
              <w:rPr>
                <w:b/>
                <w:color w:val="000000"/>
              </w:rPr>
              <w:t>Ukupno</w:t>
            </w:r>
          </w:p>
        </w:tc>
        <w:tc>
          <w:tcPr>
            <w:tcW w:w="1350" w:type="dxa"/>
          </w:tcPr>
          <w:p w:rsidR="007628BE" w:rsidRPr="00350D2E" w:rsidRDefault="00350D2E" w:rsidP="00CF1741">
            <w:pPr>
              <w:jc w:val="right"/>
              <w:rPr>
                <w:b/>
              </w:rPr>
            </w:pPr>
            <w:r w:rsidRPr="00350D2E">
              <w:rPr>
                <w:b/>
              </w:rPr>
              <w:t>195</w:t>
            </w:r>
          </w:p>
        </w:tc>
        <w:tc>
          <w:tcPr>
            <w:tcW w:w="900" w:type="dxa"/>
          </w:tcPr>
          <w:p w:rsidR="007628BE" w:rsidRPr="00350D2E" w:rsidRDefault="007628BE" w:rsidP="00CF1741">
            <w:pPr>
              <w:jc w:val="right"/>
              <w:rPr>
                <w:b/>
              </w:rPr>
            </w:pPr>
            <w:r w:rsidRPr="00350D2E">
              <w:rPr>
                <w:b/>
              </w:rPr>
              <w:t>100,00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030C3F" w:rsidP="007628BE">
      <w:pPr>
        <w:rPr>
          <w:i/>
        </w:rPr>
      </w:pPr>
      <w:r>
        <w:rPr>
          <w:noProof/>
        </w:rPr>
        <w:drawing>
          <wp:inline distT="0" distB="0" distL="0" distR="0" wp14:anchorId="66EFA5D4" wp14:editId="12B9B027">
            <wp:extent cx="5907819" cy="3457575"/>
            <wp:effectExtent l="0" t="0" r="17145" b="9525"/>
            <wp:docPr id="55" name="Chart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628BE" w:rsidRPr="007628BE" w:rsidRDefault="007628BE" w:rsidP="007628BE">
      <w:pPr>
        <w:tabs>
          <w:tab w:val="left" w:pos="9090"/>
        </w:tabs>
        <w:rPr>
          <w:i/>
        </w:rPr>
      </w:pPr>
    </w:p>
    <w:p w:rsidR="007628BE" w:rsidRPr="00BF5285" w:rsidRDefault="007628BE" w:rsidP="007628BE">
      <w:pPr>
        <w:pStyle w:val="Heading2"/>
      </w:pPr>
      <w:bookmarkStart w:id="12" w:name="_Toc8391374"/>
      <w:bookmarkStart w:id="13" w:name="_Toc40386905"/>
      <w:bookmarkStart w:id="14" w:name="_Toc72317985"/>
      <w:bookmarkStart w:id="15" w:name="_Toc99444175"/>
      <w:bookmarkStart w:id="16" w:name="_Toc130472218"/>
      <w:r w:rsidRPr="00BF5285">
        <w:t>Analiza intenziteta unosa broja dodijeljenih ugovora po kvartalima</w:t>
      </w:r>
      <w:bookmarkEnd w:id="12"/>
      <w:bookmarkEnd w:id="13"/>
      <w:bookmarkEnd w:id="14"/>
      <w:bookmarkEnd w:id="15"/>
      <w:bookmarkEnd w:id="16"/>
    </w:p>
    <w:p w:rsidR="007628BE" w:rsidRPr="00BF5285" w:rsidRDefault="007628BE" w:rsidP="007628BE">
      <w:pPr>
        <w:spacing w:line="276" w:lineRule="auto"/>
        <w:jc w:val="both"/>
      </w:pPr>
    </w:p>
    <w:p w:rsidR="007628BE" w:rsidRPr="00A82572" w:rsidRDefault="007628BE" w:rsidP="007628BE">
      <w:pPr>
        <w:jc w:val="both"/>
        <w:rPr>
          <w:color w:val="000000" w:themeColor="text1"/>
        </w:rPr>
      </w:pPr>
      <w:r w:rsidRPr="00A82572">
        <w:rPr>
          <w:color w:val="000000" w:themeColor="text1"/>
        </w:rPr>
        <w:t>U IV kvartalu (01.10. – 31.12.) je bilo najviše unesenih ugovora po svim postupcima (</w:t>
      </w:r>
      <w:r w:rsidR="00E76937" w:rsidRPr="00A82572">
        <w:rPr>
          <w:color w:val="000000" w:themeColor="text1"/>
        </w:rPr>
        <w:t>53.957</w:t>
      </w:r>
      <w:r w:rsidRPr="00A82572">
        <w:rPr>
          <w:color w:val="000000" w:themeColor="text1"/>
        </w:rPr>
        <w:t xml:space="preserve">), dok je po vrsti postupka najviše bio zastupljen </w:t>
      </w:r>
      <w:r w:rsidR="0078372C">
        <w:rPr>
          <w:color w:val="000000" w:themeColor="text1"/>
        </w:rPr>
        <w:t>izravni</w:t>
      </w:r>
      <w:r w:rsidRPr="00A82572">
        <w:rPr>
          <w:color w:val="000000" w:themeColor="text1"/>
        </w:rPr>
        <w:t xml:space="preserve"> sporazum (</w:t>
      </w:r>
      <w:r w:rsidR="00A82572" w:rsidRPr="00A82572">
        <w:rPr>
          <w:bCs/>
        </w:rPr>
        <w:t>110.494</w:t>
      </w:r>
      <w:r w:rsidRPr="00A82572">
        <w:rPr>
          <w:color w:val="000000" w:themeColor="text1"/>
        </w:rPr>
        <w:t xml:space="preserve">). Ukupan broj dodijeljenih ugovora je </w:t>
      </w:r>
      <w:r w:rsidR="00A82572" w:rsidRPr="00A82572">
        <w:rPr>
          <w:bCs/>
        </w:rPr>
        <w:t>191.022</w:t>
      </w:r>
      <w:r w:rsidRPr="00A82572">
        <w:rPr>
          <w:color w:val="000000" w:themeColor="text1"/>
        </w:rPr>
        <w:t>.</w:t>
      </w:r>
    </w:p>
    <w:p w:rsidR="00E76937" w:rsidRPr="00A82572" w:rsidRDefault="00E76937" w:rsidP="007628BE">
      <w:pPr>
        <w:jc w:val="both"/>
        <w:rPr>
          <w:color w:val="000000" w:themeColor="text1"/>
        </w:rPr>
      </w:pPr>
    </w:p>
    <w:p w:rsidR="00991582" w:rsidRPr="00A82572" w:rsidRDefault="00991582" w:rsidP="007628BE">
      <w:pPr>
        <w:jc w:val="both"/>
        <w:rPr>
          <w:color w:val="000000" w:themeColor="text1"/>
        </w:rPr>
      </w:pPr>
      <w:r w:rsidRPr="00A82572">
        <w:rPr>
          <w:color w:val="000000" w:themeColor="text1"/>
        </w:rPr>
        <w:t xml:space="preserve">I kvartal: </w:t>
      </w:r>
      <w:r w:rsidR="000D15C4" w:rsidRPr="00A82572">
        <w:rPr>
          <w:color w:val="000000" w:themeColor="text1"/>
        </w:rPr>
        <w:tab/>
      </w:r>
      <w:r w:rsidRPr="00A82572">
        <w:rPr>
          <w:color w:val="000000" w:themeColor="text1"/>
        </w:rPr>
        <w:t>46.991</w:t>
      </w:r>
    </w:p>
    <w:p w:rsidR="00991582" w:rsidRPr="00A82572" w:rsidRDefault="00991582" w:rsidP="007628BE">
      <w:pPr>
        <w:jc w:val="both"/>
        <w:rPr>
          <w:color w:val="000000" w:themeColor="text1"/>
        </w:rPr>
      </w:pPr>
      <w:r w:rsidRPr="00A82572">
        <w:rPr>
          <w:color w:val="000000" w:themeColor="text1"/>
        </w:rPr>
        <w:t>II kvartal:</w:t>
      </w:r>
      <w:r w:rsidR="000D15C4" w:rsidRPr="00A82572">
        <w:rPr>
          <w:color w:val="000000" w:themeColor="text1"/>
        </w:rPr>
        <w:tab/>
      </w:r>
      <w:r w:rsidR="00E0453F" w:rsidRPr="00A82572">
        <w:rPr>
          <w:color w:val="000000" w:themeColor="text1"/>
        </w:rPr>
        <w:t>45.369</w:t>
      </w:r>
      <w:r w:rsidRPr="00A82572">
        <w:rPr>
          <w:color w:val="000000" w:themeColor="text1"/>
        </w:rPr>
        <w:t xml:space="preserve"> </w:t>
      </w:r>
    </w:p>
    <w:p w:rsidR="00E0453F" w:rsidRPr="00A82572" w:rsidRDefault="00E0453F" w:rsidP="007628BE">
      <w:pPr>
        <w:jc w:val="both"/>
        <w:rPr>
          <w:color w:val="000000" w:themeColor="text1"/>
        </w:rPr>
      </w:pPr>
      <w:r w:rsidRPr="00A82572">
        <w:rPr>
          <w:color w:val="000000" w:themeColor="text1"/>
        </w:rPr>
        <w:t xml:space="preserve">III kvartal: </w:t>
      </w:r>
      <w:r w:rsidR="000D15C4" w:rsidRPr="00A82572">
        <w:rPr>
          <w:color w:val="000000" w:themeColor="text1"/>
        </w:rPr>
        <w:tab/>
      </w:r>
      <w:r w:rsidRPr="00A82572">
        <w:rPr>
          <w:color w:val="000000" w:themeColor="text1"/>
        </w:rPr>
        <w:t>44.705</w:t>
      </w:r>
    </w:p>
    <w:p w:rsidR="00DB3E41" w:rsidRPr="00A82572" w:rsidRDefault="00DB3E41" w:rsidP="007628BE">
      <w:pPr>
        <w:jc w:val="both"/>
        <w:rPr>
          <w:color w:val="000000" w:themeColor="text1"/>
        </w:rPr>
      </w:pPr>
      <w:r w:rsidRPr="00A82572">
        <w:rPr>
          <w:color w:val="000000" w:themeColor="text1"/>
        </w:rPr>
        <w:t xml:space="preserve">IV kvartal: </w:t>
      </w:r>
      <w:r w:rsidR="000D15C4" w:rsidRPr="00A82572">
        <w:rPr>
          <w:color w:val="000000" w:themeColor="text1"/>
        </w:rPr>
        <w:tab/>
      </w:r>
      <w:r w:rsidRPr="00A82572">
        <w:rPr>
          <w:color w:val="000000" w:themeColor="text1"/>
        </w:rPr>
        <w:t>53.957</w:t>
      </w:r>
    </w:p>
    <w:p w:rsidR="00991582" w:rsidRPr="00BF5285" w:rsidRDefault="00991582" w:rsidP="007628BE">
      <w:pPr>
        <w:jc w:val="both"/>
        <w:rPr>
          <w:color w:val="000000" w:themeColor="text1"/>
        </w:rPr>
      </w:pPr>
    </w:p>
    <w:p w:rsidR="007628BE" w:rsidRPr="007628BE" w:rsidRDefault="000D15C4" w:rsidP="007628BE">
      <w:pPr>
        <w:jc w:val="both"/>
        <w:rPr>
          <w:i/>
        </w:rPr>
      </w:pPr>
      <w:r>
        <w:rPr>
          <w:noProof/>
        </w:rPr>
        <w:lastRenderedPageBreak/>
        <w:drawing>
          <wp:inline distT="0" distB="0" distL="0" distR="0" wp14:anchorId="78A77E7D" wp14:editId="4CAC75B3">
            <wp:extent cx="5939624" cy="2743200"/>
            <wp:effectExtent l="0" t="0" r="4445" b="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628BE" w:rsidRPr="007628BE" w:rsidRDefault="007628BE" w:rsidP="007628BE">
      <w:pPr>
        <w:rPr>
          <w:i/>
          <w:color w:val="FF0000"/>
        </w:rPr>
      </w:pPr>
      <w:r w:rsidRPr="007628BE">
        <w:rPr>
          <w:i/>
          <w:color w:val="FF0000"/>
        </w:rPr>
        <w:t xml:space="preserve"> </w:t>
      </w:r>
    </w:p>
    <w:p w:rsidR="007628BE" w:rsidRPr="007628BE" w:rsidRDefault="007628BE" w:rsidP="007628BE">
      <w:pPr>
        <w:rPr>
          <w:i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87"/>
        <w:gridCol w:w="927"/>
        <w:gridCol w:w="1151"/>
        <w:gridCol w:w="819"/>
        <w:gridCol w:w="977"/>
        <w:gridCol w:w="1588"/>
        <w:gridCol w:w="1053"/>
        <w:gridCol w:w="1048"/>
      </w:tblGrid>
      <w:tr w:rsidR="007628BE" w:rsidRPr="00E76937" w:rsidTr="00CF1741">
        <w:tc>
          <w:tcPr>
            <w:tcW w:w="1787" w:type="dxa"/>
          </w:tcPr>
          <w:p w:rsidR="007628BE" w:rsidRPr="00E76937" w:rsidRDefault="007628BE" w:rsidP="00CF1741">
            <w:pPr>
              <w:jc w:val="center"/>
              <w:rPr>
                <w:b/>
                <w:sz w:val="18"/>
                <w:szCs w:val="18"/>
              </w:rPr>
            </w:pPr>
            <w:r w:rsidRPr="00E76937">
              <w:rPr>
                <w:b/>
                <w:sz w:val="18"/>
                <w:szCs w:val="18"/>
              </w:rPr>
              <w:t>Vrsta postupka</w:t>
            </w:r>
          </w:p>
        </w:tc>
        <w:tc>
          <w:tcPr>
            <w:tcW w:w="927" w:type="dxa"/>
          </w:tcPr>
          <w:p w:rsidR="007628BE" w:rsidRPr="00E76937" w:rsidRDefault="007628BE" w:rsidP="00CF1741">
            <w:pPr>
              <w:jc w:val="center"/>
              <w:rPr>
                <w:b/>
                <w:sz w:val="18"/>
                <w:szCs w:val="18"/>
              </w:rPr>
            </w:pPr>
            <w:r w:rsidRPr="00E76937">
              <w:rPr>
                <w:b/>
                <w:sz w:val="18"/>
                <w:szCs w:val="18"/>
              </w:rPr>
              <w:t>Otvoreni postupak</w:t>
            </w:r>
          </w:p>
        </w:tc>
        <w:tc>
          <w:tcPr>
            <w:tcW w:w="1151" w:type="dxa"/>
          </w:tcPr>
          <w:p w:rsidR="007628BE" w:rsidRPr="00E76937" w:rsidRDefault="007628BE" w:rsidP="00CF1741">
            <w:pPr>
              <w:jc w:val="center"/>
              <w:rPr>
                <w:b/>
                <w:sz w:val="18"/>
                <w:szCs w:val="18"/>
              </w:rPr>
            </w:pPr>
            <w:r w:rsidRPr="00E76937">
              <w:rPr>
                <w:b/>
                <w:sz w:val="18"/>
                <w:szCs w:val="18"/>
              </w:rPr>
              <w:t>Ograničeni postupak</w:t>
            </w:r>
          </w:p>
        </w:tc>
        <w:tc>
          <w:tcPr>
            <w:tcW w:w="819" w:type="dxa"/>
          </w:tcPr>
          <w:p w:rsidR="007628BE" w:rsidRPr="00E76937" w:rsidRDefault="007628BE" w:rsidP="00CF1741">
            <w:pPr>
              <w:jc w:val="center"/>
              <w:rPr>
                <w:b/>
                <w:sz w:val="18"/>
                <w:szCs w:val="18"/>
              </w:rPr>
            </w:pPr>
            <w:r w:rsidRPr="00E76937">
              <w:rPr>
                <w:b/>
                <w:sz w:val="18"/>
                <w:szCs w:val="18"/>
              </w:rPr>
              <w:t>PSO</w:t>
            </w:r>
          </w:p>
        </w:tc>
        <w:tc>
          <w:tcPr>
            <w:tcW w:w="977" w:type="dxa"/>
          </w:tcPr>
          <w:p w:rsidR="007628BE" w:rsidRPr="00E76937" w:rsidRDefault="007628BE" w:rsidP="00CF1741">
            <w:pPr>
              <w:jc w:val="center"/>
              <w:rPr>
                <w:b/>
                <w:sz w:val="18"/>
                <w:szCs w:val="18"/>
              </w:rPr>
            </w:pPr>
            <w:r w:rsidRPr="00E76937">
              <w:rPr>
                <w:b/>
                <w:sz w:val="18"/>
                <w:szCs w:val="18"/>
              </w:rPr>
              <w:t>PBO</w:t>
            </w:r>
          </w:p>
        </w:tc>
        <w:tc>
          <w:tcPr>
            <w:tcW w:w="1588" w:type="dxa"/>
          </w:tcPr>
          <w:p w:rsidR="007628BE" w:rsidRPr="00E76937" w:rsidRDefault="007628BE" w:rsidP="00CF1741">
            <w:pPr>
              <w:jc w:val="center"/>
              <w:rPr>
                <w:b/>
                <w:sz w:val="18"/>
                <w:szCs w:val="18"/>
              </w:rPr>
            </w:pPr>
            <w:r w:rsidRPr="00E76937">
              <w:rPr>
                <w:b/>
                <w:sz w:val="18"/>
                <w:szCs w:val="18"/>
              </w:rPr>
              <w:t>Konkurentski zahtjev za dostavu ponuda</w:t>
            </w:r>
          </w:p>
        </w:tc>
        <w:tc>
          <w:tcPr>
            <w:tcW w:w="1053" w:type="dxa"/>
          </w:tcPr>
          <w:p w:rsidR="007628BE" w:rsidRPr="00E76937" w:rsidRDefault="0078372C" w:rsidP="00CF17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Izravni</w:t>
            </w:r>
          </w:p>
        </w:tc>
        <w:tc>
          <w:tcPr>
            <w:tcW w:w="1048" w:type="dxa"/>
          </w:tcPr>
          <w:p w:rsidR="007628BE" w:rsidRPr="00E76937" w:rsidRDefault="007628BE" w:rsidP="00CF1741">
            <w:pPr>
              <w:jc w:val="center"/>
              <w:rPr>
                <w:b/>
                <w:sz w:val="18"/>
                <w:szCs w:val="18"/>
              </w:rPr>
            </w:pPr>
            <w:r w:rsidRPr="00E76937">
              <w:rPr>
                <w:b/>
                <w:sz w:val="18"/>
                <w:szCs w:val="18"/>
              </w:rPr>
              <w:t>Ukupno</w:t>
            </w:r>
          </w:p>
        </w:tc>
      </w:tr>
      <w:tr w:rsidR="007628BE" w:rsidRPr="00E76937" w:rsidTr="00CF1741">
        <w:tc>
          <w:tcPr>
            <w:tcW w:w="1787" w:type="dxa"/>
          </w:tcPr>
          <w:p w:rsidR="007628BE" w:rsidRPr="00E76937" w:rsidRDefault="007628BE" w:rsidP="00CF1741">
            <w:pPr>
              <w:jc w:val="center"/>
              <w:rPr>
                <w:b/>
                <w:sz w:val="18"/>
                <w:szCs w:val="18"/>
              </w:rPr>
            </w:pPr>
            <w:r w:rsidRPr="00E76937">
              <w:rPr>
                <w:b/>
                <w:sz w:val="18"/>
                <w:szCs w:val="18"/>
              </w:rPr>
              <w:t>Ukupan broj dodijeljenih ugovora</w:t>
            </w:r>
          </w:p>
        </w:tc>
        <w:tc>
          <w:tcPr>
            <w:tcW w:w="927" w:type="dxa"/>
          </w:tcPr>
          <w:p w:rsidR="007628BE" w:rsidRPr="00E76937" w:rsidRDefault="007628BE" w:rsidP="00CF1741">
            <w:pPr>
              <w:jc w:val="center"/>
              <w:rPr>
                <w:b/>
                <w:sz w:val="20"/>
                <w:szCs w:val="20"/>
              </w:rPr>
            </w:pPr>
          </w:p>
          <w:p w:rsidR="007628BE" w:rsidRPr="00E76937" w:rsidRDefault="00E76937" w:rsidP="00CF1741">
            <w:pPr>
              <w:jc w:val="center"/>
              <w:rPr>
                <w:b/>
                <w:sz w:val="20"/>
                <w:szCs w:val="20"/>
              </w:rPr>
            </w:pPr>
            <w:r w:rsidRPr="00E76937">
              <w:rPr>
                <w:b/>
                <w:sz w:val="20"/>
                <w:szCs w:val="20"/>
              </w:rPr>
              <w:t>55.449</w:t>
            </w:r>
          </w:p>
        </w:tc>
        <w:tc>
          <w:tcPr>
            <w:tcW w:w="1151" w:type="dxa"/>
          </w:tcPr>
          <w:p w:rsidR="007628BE" w:rsidRPr="00E76937" w:rsidRDefault="007628BE" w:rsidP="00CF1741">
            <w:pPr>
              <w:jc w:val="center"/>
              <w:rPr>
                <w:b/>
                <w:sz w:val="20"/>
                <w:szCs w:val="20"/>
              </w:rPr>
            </w:pPr>
          </w:p>
          <w:p w:rsidR="007628BE" w:rsidRPr="00E76937" w:rsidRDefault="00E76937" w:rsidP="00CF1741">
            <w:pPr>
              <w:jc w:val="center"/>
              <w:rPr>
                <w:b/>
                <w:sz w:val="20"/>
                <w:szCs w:val="20"/>
              </w:rPr>
            </w:pPr>
            <w:r w:rsidRPr="00E76937"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9" w:type="dxa"/>
          </w:tcPr>
          <w:p w:rsidR="007628BE" w:rsidRPr="00E76937" w:rsidRDefault="007628BE" w:rsidP="00CF1741">
            <w:pPr>
              <w:jc w:val="center"/>
              <w:rPr>
                <w:b/>
                <w:sz w:val="20"/>
                <w:szCs w:val="20"/>
              </w:rPr>
            </w:pPr>
          </w:p>
          <w:p w:rsidR="007628BE" w:rsidRPr="00E76937" w:rsidRDefault="00E76937" w:rsidP="00CF1741">
            <w:pPr>
              <w:jc w:val="center"/>
              <w:rPr>
                <w:b/>
                <w:sz w:val="20"/>
                <w:szCs w:val="20"/>
              </w:rPr>
            </w:pPr>
            <w:r w:rsidRPr="00E76937"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977" w:type="dxa"/>
          </w:tcPr>
          <w:p w:rsidR="007628BE" w:rsidRPr="00E76937" w:rsidRDefault="007628BE" w:rsidP="00CF1741">
            <w:pPr>
              <w:jc w:val="center"/>
              <w:rPr>
                <w:b/>
                <w:sz w:val="20"/>
                <w:szCs w:val="20"/>
              </w:rPr>
            </w:pPr>
          </w:p>
          <w:p w:rsidR="007628BE" w:rsidRPr="00E76937" w:rsidRDefault="007628BE" w:rsidP="00E76937">
            <w:pPr>
              <w:jc w:val="center"/>
              <w:rPr>
                <w:b/>
                <w:sz w:val="20"/>
                <w:szCs w:val="20"/>
              </w:rPr>
            </w:pPr>
            <w:r w:rsidRPr="00E76937">
              <w:rPr>
                <w:b/>
                <w:sz w:val="20"/>
                <w:szCs w:val="20"/>
              </w:rPr>
              <w:t>1.</w:t>
            </w:r>
            <w:r w:rsidR="00E76937" w:rsidRPr="00E76937"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1588" w:type="dxa"/>
          </w:tcPr>
          <w:p w:rsidR="007628BE" w:rsidRPr="00E76937" w:rsidRDefault="007628BE" w:rsidP="00CF174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28BE" w:rsidRPr="00E76937" w:rsidRDefault="00E76937" w:rsidP="00CF1741">
            <w:pPr>
              <w:jc w:val="center"/>
              <w:rPr>
                <w:b/>
                <w:sz w:val="20"/>
                <w:szCs w:val="20"/>
              </w:rPr>
            </w:pPr>
            <w:r w:rsidRPr="00E76937">
              <w:rPr>
                <w:b/>
                <w:bCs/>
                <w:sz w:val="20"/>
                <w:szCs w:val="20"/>
              </w:rPr>
              <w:t>23.359</w:t>
            </w:r>
          </w:p>
        </w:tc>
        <w:tc>
          <w:tcPr>
            <w:tcW w:w="1053" w:type="dxa"/>
          </w:tcPr>
          <w:p w:rsidR="007628BE" w:rsidRPr="00E76937" w:rsidRDefault="007628BE" w:rsidP="00CF174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28BE" w:rsidRPr="00E76937" w:rsidRDefault="00E76937" w:rsidP="00CF1741">
            <w:pPr>
              <w:jc w:val="center"/>
              <w:rPr>
                <w:b/>
                <w:sz w:val="20"/>
                <w:szCs w:val="20"/>
              </w:rPr>
            </w:pPr>
            <w:r w:rsidRPr="00E76937">
              <w:rPr>
                <w:b/>
                <w:bCs/>
                <w:sz w:val="20"/>
                <w:szCs w:val="20"/>
              </w:rPr>
              <w:t>110.494</w:t>
            </w:r>
          </w:p>
        </w:tc>
        <w:tc>
          <w:tcPr>
            <w:tcW w:w="1048" w:type="dxa"/>
          </w:tcPr>
          <w:p w:rsidR="007628BE" w:rsidRPr="00E76937" w:rsidRDefault="007628BE" w:rsidP="00CF1741">
            <w:pPr>
              <w:jc w:val="center"/>
              <w:rPr>
                <w:b/>
                <w:sz w:val="20"/>
                <w:szCs w:val="20"/>
              </w:rPr>
            </w:pPr>
          </w:p>
          <w:p w:rsidR="007628BE" w:rsidRPr="00E76937" w:rsidRDefault="00E76937" w:rsidP="00CF1741">
            <w:pPr>
              <w:jc w:val="center"/>
              <w:rPr>
                <w:b/>
                <w:sz w:val="20"/>
                <w:szCs w:val="20"/>
              </w:rPr>
            </w:pPr>
            <w:r w:rsidRPr="00E76937">
              <w:rPr>
                <w:b/>
                <w:sz w:val="20"/>
                <w:szCs w:val="20"/>
              </w:rPr>
              <w:t>191.022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E76937" w:rsidRDefault="007628BE" w:rsidP="007628BE">
      <w:pPr>
        <w:jc w:val="both"/>
      </w:pPr>
      <w:r w:rsidRPr="00E76937">
        <w:rPr>
          <w:b/>
        </w:rPr>
        <w:t>NAPOMENA:</w:t>
      </w:r>
      <w:r w:rsidRPr="00E76937">
        <w:t xml:space="preserve"> Ukupan broj dodijeljenih ugovora je uvijek veći od broja postupaka, jer se postupci mogu dijeliti na lotove, a onda se posljedično ugovori zaključuju po lotovima.</w:t>
      </w:r>
    </w:p>
    <w:p w:rsidR="007628BE" w:rsidRPr="007628BE" w:rsidRDefault="007628BE" w:rsidP="007628BE">
      <w:pPr>
        <w:rPr>
          <w:i/>
        </w:rPr>
      </w:pPr>
    </w:p>
    <w:p w:rsidR="007628BE" w:rsidRPr="00E6026C" w:rsidRDefault="007628BE" w:rsidP="007628BE">
      <w:pPr>
        <w:pStyle w:val="Heading2"/>
      </w:pPr>
      <w:bookmarkStart w:id="17" w:name="_Toc8391376"/>
      <w:bookmarkStart w:id="18" w:name="_Toc40386906"/>
      <w:bookmarkStart w:id="19" w:name="_Toc72317986"/>
      <w:bookmarkStart w:id="20" w:name="_Toc99444176"/>
      <w:bookmarkStart w:id="21" w:name="_Toc130472219"/>
      <w:r w:rsidRPr="00E6026C">
        <w:t xml:space="preserve">Analiza </w:t>
      </w:r>
      <w:r w:rsidR="007156D7">
        <w:t>obavijesti</w:t>
      </w:r>
      <w:r w:rsidRPr="00E6026C">
        <w:t xml:space="preserve"> prema podacima iz </w:t>
      </w:r>
      <w:r w:rsidR="007156D7">
        <w:t>sustav</w:t>
      </w:r>
      <w:r w:rsidRPr="00E6026C">
        <w:t>a „E-</w:t>
      </w:r>
      <w:r w:rsidR="007156D7">
        <w:t>nabave</w:t>
      </w:r>
      <w:r w:rsidRPr="00E6026C">
        <w:t>“</w:t>
      </w:r>
      <w:bookmarkEnd w:id="17"/>
      <w:bookmarkEnd w:id="18"/>
      <w:bookmarkEnd w:id="19"/>
      <w:bookmarkEnd w:id="20"/>
      <w:bookmarkEnd w:id="21"/>
    </w:p>
    <w:p w:rsidR="007628BE" w:rsidRPr="00E6026C" w:rsidRDefault="007628BE" w:rsidP="007628B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8BE" w:rsidRPr="00E6026C" w:rsidRDefault="007628BE" w:rsidP="007628B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6C">
        <w:rPr>
          <w:rFonts w:ascii="Times New Roman" w:hAnsi="Times New Roman" w:cs="Times New Roman"/>
          <w:sz w:val="24"/>
          <w:szCs w:val="24"/>
        </w:rPr>
        <w:t xml:space="preserve">Ukupan broj </w:t>
      </w:r>
      <w:r w:rsidR="007156D7">
        <w:rPr>
          <w:rFonts w:ascii="Times New Roman" w:hAnsi="Times New Roman" w:cs="Times New Roman"/>
          <w:sz w:val="24"/>
          <w:szCs w:val="24"/>
        </w:rPr>
        <w:t>obavijesti</w:t>
      </w:r>
      <w:r w:rsidRPr="00E6026C">
        <w:rPr>
          <w:rFonts w:ascii="Times New Roman" w:hAnsi="Times New Roman" w:cs="Times New Roman"/>
          <w:sz w:val="24"/>
          <w:szCs w:val="24"/>
        </w:rPr>
        <w:t xml:space="preserve"> o dodjeli ugovora i </w:t>
      </w:r>
      <w:r w:rsidR="007156D7">
        <w:rPr>
          <w:rFonts w:ascii="Times New Roman" w:hAnsi="Times New Roman" w:cs="Times New Roman"/>
          <w:sz w:val="24"/>
          <w:szCs w:val="24"/>
        </w:rPr>
        <w:t>obavijesti</w:t>
      </w:r>
      <w:r w:rsidRPr="00E6026C">
        <w:rPr>
          <w:rFonts w:ascii="Times New Roman" w:hAnsi="Times New Roman" w:cs="Times New Roman"/>
          <w:sz w:val="24"/>
          <w:szCs w:val="24"/>
        </w:rPr>
        <w:t xml:space="preserve"> o poništenju je manji u odnosu na ukupan broj </w:t>
      </w:r>
      <w:r w:rsidR="007156D7">
        <w:rPr>
          <w:rFonts w:ascii="Times New Roman" w:hAnsi="Times New Roman" w:cs="Times New Roman"/>
          <w:sz w:val="24"/>
          <w:szCs w:val="24"/>
        </w:rPr>
        <w:t>obavijesti</w:t>
      </w:r>
      <w:r w:rsidRPr="00E6026C">
        <w:rPr>
          <w:rFonts w:ascii="Times New Roman" w:hAnsi="Times New Roman" w:cs="Times New Roman"/>
          <w:sz w:val="24"/>
          <w:szCs w:val="24"/>
        </w:rPr>
        <w:t xml:space="preserve"> o</w:t>
      </w:r>
      <w:r w:rsidR="00DD6742">
        <w:rPr>
          <w:rFonts w:ascii="Times New Roman" w:hAnsi="Times New Roman" w:cs="Times New Roman"/>
          <w:sz w:val="24"/>
          <w:szCs w:val="24"/>
        </w:rPr>
        <w:t xml:space="preserve"> nabav</w:t>
      </w:r>
      <w:r w:rsidRPr="00E6026C">
        <w:rPr>
          <w:rFonts w:ascii="Times New Roman" w:hAnsi="Times New Roman" w:cs="Times New Roman"/>
          <w:sz w:val="24"/>
          <w:szCs w:val="24"/>
        </w:rPr>
        <w:t>i (</w:t>
      </w:r>
      <w:r w:rsidR="00E6026C" w:rsidRPr="00E6026C">
        <w:rPr>
          <w:rFonts w:ascii="Times New Roman" w:hAnsi="Times New Roman" w:cs="Times New Roman"/>
          <w:b/>
          <w:sz w:val="24"/>
          <w:szCs w:val="24"/>
        </w:rPr>
        <w:t>27.733</w:t>
      </w:r>
      <w:r w:rsidRPr="00E6026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026C">
        <w:rPr>
          <w:rFonts w:ascii="Times New Roman" w:hAnsi="Times New Roman" w:cs="Times New Roman"/>
          <w:sz w:val="24"/>
          <w:szCs w:val="24"/>
        </w:rPr>
        <w:t xml:space="preserve"> jer u ukupnom broju </w:t>
      </w:r>
      <w:r w:rsidR="007156D7">
        <w:rPr>
          <w:rFonts w:ascii="Times New Roman" w:hAnsi="Times New Roman" w:cs="Times New Roman"/>
          <w:sz w:val="24"/>
          <w:szCs w:val="24"/>
        </w:rPr>
        <w:t>obavijesti</w:t>
      </w:r>
      <w:r w:rsidR="00DD6742">
        <w:rPr>
          <w:rFonts w:ascii="Times New Roman" w:hAnsi="Times New Roman" w:cs="Times New Roman"/>
          <w:sz w:val="24"/>
          <w:szCs w:val="24"/>
        </w:rPr>
        <w:t xml:space="preserve"> o nabavci sudjeluju</w:t>
      </w:r>
      <w:r w:rsidRPr="00E6026C">
        <w:rPr>
          <w:rFonts w:ascii="Times New Roman" w:hAnsi="Times New Roman" w:cs="Times New Roman"/>
          <w:sz w:val="24"/>
          <w:szCs w:val="24"/>
        </w:rPr>
        <w:t xml:space="preserve"> i </w:t>
      </w:r>
      <w:r w:rsidR="007156D7">
        <w:rPr>
          <w:rFonts w:ascii="Times New Roman" w:hAnsi="Times New Roman" w:cs="Times New Roman"/>
          <w:sz w:val="24"/>
          <w:szCs w:val="24"/>
        </w:rPr>
        <w:t>obavijesti</w:t>
      </w:r>
      <w:r w:rsidR="00DD6742">
        <w:rPr>
          <w:rFonts w:ascii="Times New Roman" w:hAnsi="Times New Roman" w:cs="Times New Roman"/>
          <w:sz w:val="24"/>
          <w:szCs w:val="24"/>
        </w:rPr>
        <w:t xml:space="preserve"> o nabav</w:t>
      </w:r>
      <w:r w:rsidRPr="00E6026C">
        <w:rPr>
          <w:rFonts w:ascii="Times New Roman" w:hAnsi="Times New Roman" w:cs="Times New Roman"/>
          <w:sz w:val="24"/>
          <w:szCs w:val="24"/>
        </w:rPr>
        <w:t>i iz Poglavlja V Zakona, odnosno ugovori male vrijednosti (konkurentski zahtjev za dostavu ponuda)</w:t>
      </w:r>
      <w:r w:rsidR="00DD6742">
        <w:rPr>
          <w:rFonts w:ascii="Times New Roman" w:hAnsi="Times New Roman" w:cs="Times New Roman"/>
          <w:sz w:val="24"/>
          <w:szCs w:val="24"/>
        </w:rPr>
        <w:t xml:space="preserve"> za koji ne postoji zakonska ob</w:t>
      </w:r>
      <w:r w:rsidRPr="00E6026C">
        <w:rPr>
          <w:rFonts w:ascii="Times New Roman" w:hAnsi="Times New Roman" w:cs="Times New Roman"/>
          <w:sz w:val="24"/>
          <w:szCs w:val="24"/>
        </w:rPr>
        <w:t xml:space="preserve">veza objave </w:t>
      </w:r>
      <w:r w:rsidR="007156D7">
        <w:rPr>
          <w:rFonts w:ascii="Times New Roman" w:hAnsi="Times New Roman" w:cs="Times New Roman"/>
          <w:sz w:val="24"/>
          <w:szCs w:val="24"/>
        </w:rPr>
        <w:t>obavijesti</w:t>
      </w:r>
      <w:r w:rsidRPr="00E6026C">
        <w:rPr>
          <w:rFonts w:ascii="Times New Roman" w:hAnsi="Times New Roman" w:cs="Times New Roman"/>
          <w:sz w:val="24"/>
          <w:szCs w:val="24"/>
        </w:rPr>
        <w:t xml:space="preserve"> o dodjeli ugovora ili </w:t>
      </w:r>
      <w:r w:rsidR="007156D7">
        <w:rPr>
          <w:rFonts w:ascii="Times New Roman" w:hAnsi="Times New Roman" w:cs="Times New Roman"/>
          <w:sz w:val="24"/>
          <w:szCs w:val="24"/>
        </w:rPr>
        <w:t>obavijesti</w:t>
      </w:r>
      <w:r w:rsidRPr="00E6026C">
        <w:rPr>
          <w:rFonts w:ascii="Times New Roman" w:hAnsi="Times New Roman" w:cs="Times New Roman"/>
          <w:sz w:val="24"/>
          <w:szCs w:val="24"/>
        </w:rPr>
        <w:t xml:space="preserve"> o poništenju postupka </w:t>
      </w:r>
      <w:r w:rsidR="007156D7">
        <w:rPr>
          <w:rFonts w:ascii="Times New Roman" w:hAnsi="Times New Roman" w:cs="Times New Roman"/>
          <w:sz w:val="24"/>
          <w:szCs w:val="24"/>
        </w:rPr>
        <w:t>nabave</w:t>
      </w:r>
      <w:r w:rsidRPr="00E6026C">
        <w:rPr>
          <w:rFonts w:ascii="Times New Roman" w:hAnsi="Times New Roman" w:cs="Times New Roman"/>
          <w:sz w:val="24"/>
          <w:szCs w:val="24"/>
        </w:rPr>
        <w:t>.</w:t>
      </w:r>
    </w:p>
    <w:p w:rsidR="007628BE" w:rsidRPr="00E6026C" w:rsidRDefault="007628BE" w:rsidP="007628B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8BE" w:rsidRPr="00E6026C" w:rsidRDefault="007628BE" w:rsidP="007628BE">
      <w:pPr>
        <w:spacing w:line="276" w:lineRule="auto"/>
        <w:jc w:val="both"/>
      </w:pPr>
      <w:r w:rsidRPr="00E6026C">
        <w:t xml:space="preserve">Ukupan broj objavljenih </w:t>
      </w:r>
      <w:r w:rsidR="007156D7">
        <w:t>obavijesti</w:t>
      </w:r>
      <w:r w:rsidRPr="00E6026C">
        <w:t xml:space="preserve"> o javnim </w:t>
      </w:r>
      <w:r w:rsidR="007156D7">
        <w:t>nabava</w:t>
      </w:r>
      <w:r w:rsidRPr="00E6026C">
        <w:t xml:space="preserve">ma prema vrsti u </w:t>
      </w:r>
      <w:r w:rsidR="007156D7">
        <w:t>sustav</w:t>
      </w:r>
      <w:r w:rsidRPr="00E6026C">
        <w:t>u „E-</w:t>
      </w:r>
      <w:r w:rsidR="007156D7">
        <w:t>nabave</w:t>
      </w:r>
      <w:r w:rsidRPr="00E6026C">
        <w:t>“ od 01.01.202</w:t>
      </w:r>
      <w:r w:rsidR="00FF2732" w:rsidRPr="00E6026C">
        <w:t>2</w:t>
      </w:r>
      <w:r w:rsidRPr="00E6026C">
        <w:t>. godine do 31.12.202</w:t>
      </w:r>
      <w:r w:rsidR="00FF2732" w:rsidRPr="00E6026C">
        <w:t>2</w:t>
      </w:r>
      <w:r w:rsidRPr="00E6026C">
        <w:t xml:space="preserve">. godine dat je u donjoj tabeli: </w:t>
      </w:r>
    </w:p>
    <w:p w:rsidR="007628BE" w:rsidRPr="00E85034" w:rsidRDefault="007628BE" w:rsidP="007628BE"/>
    <w:p w:rsidR="007628BE" w:rsidRDefault="007628BE" w:rsidP="007628BE">
      <w:pPr>
        <w:jc w:val="center"/>
        <w:rPr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656"/>
        <w:gridCol w:w="873"/>
        <w:gridCol w:w="821"/>
      </w:tblGrid>
      <w:tr w:rsidR="007628BE" w:rsidRPr="007D1162" w:rsidTr="002A065E">
        <w:tc>
          <w:tcPr>
            <w:tcW w:w="7656" w:type="dxa"/>
            <w:shd w:val="clear" w:color="auto" w:fill="FFFF00"/>
          </w:tcPr>
          <w:p w:rsidR="007628BE" w:rsidRPr="007D1162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1162">
              <w:rPr>
                <w:color w:val="000000" w:themeColor="text1"/>
                <w:sz w:val="18"/>
                <w:szCs w:val="18"/>
              </w:rPr>
              <w:t xml:space="preserve">Vrsta </w:t>
            </w:r>
            <w:r w:rsidR="007156D7">
              <w:rPr>
                <w:color w:val="000000" w:themeColor="text1"/>
                <w:sz w:val="18"/>
                <w:szCs w:val="18"/>
              </w:rPr>
              <w:t>obavijesti</w:t>
            </w:r>
          </w:p>
        </w:tc>
        <w:tc>
          <w:tcPr>
            <w:tcW w:w="873" w:type="dxa"/>
            <w:shd w:val="clear" w:color="auto" w:fill="FFFF00"/>
          </w:tcPr>
          <w:p w:rsidR="007628BE" w:rsidRPr="007D1162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1162">
              <w:rPr>
                <w:color w:val="000000" w:themeColor="text1"/>
                <w:sz w:val="18"/>
                <w:szCs w:val="18"/>
              </w:rPr>
              <w:t>Broj</w:t>
            </w:r>
          </w:p>
        </w:tc>
        <w:tc>
          <w:tcPr>
            <w:tcW w:w="821" w:type="dxa"/>
            <w:shd w:val="clear" w:color="auto" w:fill="FFFF00"/>
          </w:tcPr>
          <w:p w:rsidR="007628BE" w:rsidRPr="007D1162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1162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  <w:tr w:rsidR="007628BE" w:rsidRPr="007D1162" w:rsidTr="002A065E">
        <w:tc>
          <w:tcPr>
            <w:tcW w:w="7656" w:type="dxa"/>
          </w:tcPr>
          <w:p w:rsidR="007628BE" w:rsidRPr="007D1162" w:rsidRDefault="00DD6742" w:rsidP="00CF1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Prethodna informacijska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 w:rsidR="007156D7">
              <w:rPr>
                <w:sz w:val="18"/>
                <w:szCs w:val="18"/>
              </w:rPr>
              <w:t>obavijest</w:t>
            </w:r>
          </w:p>
        </w:tc>
        <w:tc>
          <w:tcPr>
            <w:tcW w:w="873" w:type="dxa"/>
          </w:tcPr>
          <w:p w:rsidR="007628BE" w:rsidRPr="007D1162" w:rsidRDefault="00E85034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8</w:t>
            </w:r>
          </w:p>
        </w:tc>
        <w:tc>
          <w:tcPr>
            <w:tcW w:w="821" w:type="dxa"/>
          </w:tcPr>
          <w:p w:rsidR="007628BE" w:rsidRPr="007D1162" w:rsidRDefault="0037678A" w:rsidP="00E6026C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0,01</w:t>
            </w:r>
          </w:p>
        </w:tc>
      </w:tr>
      <w:tr w:rsidR="007628BE" w:rsidRPr="007D1162" w:rsidTr="002A065E">
        <w:tc>
          <w:tcPr>
            <w:tcW w:w="7656" w:type="dxa"/>
          </w:tcPr>
          <w:p w:rsidR="007628BE" w:rsidRPr="007D1162" w:rsidRDefault="007156D7" w:rsidP="00CF1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Obavijest</w:t>
            </w:r>
            <w:r w:rsidR="007628BE" w:rsidRPr="007D1162">
              <w:rPr>
                <w:sz w:val="18"/>
                <w:szCs w:val="18"/>
              </w:rPr>
              <w:t xml:space="preserve"> o uspostavljanju </w:t>
            </w:r>
            <w:r>
              <w:rPr>
                <w:sz w:val="18"/>
                <w:szCs w:val="18"/>
              </w:rPr>
              <w:t>sustav</w:t>
            </w:r>
            <w:r w:rsidR="007628BE" w:rsidRPr="007D1162">
              <w:rPr>
                <w:sz w:val="18"/>
                <w:szCs w:val="18"/>
              </w:rPr>
              <w:t>a kvalifikacije</w:t>
            </w:r>
          </w:p>
        </w:tc>
        <w:tc>
          <w:tcPr>
            <w:tcW w:w="873" w:type="dxa"/>
          </w:tcPr>
          <w:p w:rsidR="007628BE" w:rsidRPr="007D1162" w:rsidRDefault="00E85034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15</w:t>
            </w:r>
          </w:p>
        </w:tc>
        <w:tc>
          <w:tcPr>
            <w:tcW w:w="821" w:type="dxa"/>
          </w:tcPr>
          <w:p w:rsidR="007628BE" w:rsidRPr="007D1162" w:rsidRDefault="00E6026C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0,02</w:t>
            </w:r>
          </w:p>
        </w:tc>
      </w:tr>
      <w:tr w:rsidR="007628BE" w:rsidRPr="007D1162" w:rsidTr="002A065E">
        <w:tc>
          <w:tcPr>
            <w:tcW w:w="7656" w:type="dxa"/>
          </w:tcPr>
          <w:p w:rsidR="007628BE" w:rsidRPr="007D1162" w:rsidRDefault="007156D7" w:rsidP="00CF1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Obavijest</w:t>
            </w:r>
            <w:r w:rsidR="00DD6742">
              <w:rPr>
                <w:sz w:val="18"/>
                <w:szCs w:val="18"/>
              </w:rPr>
              <w:t xml:space="preserve"> o nabav</w:t>
            </w:r>
            <w:r w:rsidR="007628BE" w:rsidRPr="007D1162">
              <w:rPr>
                <w:sz w:val="18"/>
                <w:szCs w:val="18"/>
              </w:rPr>
              <w:t>i</w:t>
            </w:r>
          </w:p>
        </w:tc>
        <w:tc>
          <w:tcPr>
            <w:tcW w:w="873" w:type="dxa"/>
          </w:tcPr>
          <w:p w:rsidR="007628BE" w:rsidRPr="007D1162" w:rsidRDefault="0037678A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27.733</w:t>
            </w:r>
          </w:p>
        </w:tc>
        <w:tc>
          <w:tcPr>
            <w:tcW w:w="821" w:type="dxa"/>
          </w:tcPr>
          <w:p w:rsidR="007628BE" w:rsidRPr="007D1162" w:rsidRDefault="0037678A" w:rsidP="00E6026C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47,7</w:t>
            </w:r>
            <w:r w:rsidR="00E6026C" w:rsidRPr="007D1162">
              <w:rPr>
                <w:sz w:val="18"/>
                <w:szCs w:val="18"/>
              </w:rPr>
              <w:t>6</w:t>
            </w:r>
          </w:p>
        </w:tc>
      </w:tr>
      <w:tr w:rsidR="007628BE" w:rsidRPr="007D1162" w:rsidTr="002A065E">
        <w:tc>
          <w:tcPr>
            <w:tcW w:w="7656" w:type="dxa"/>
          </w:tcPr>
          <w:p w:rsidR="007628BE" w:rsidRPr="007D1162" w:rsidRDefault="007156D7" w:rsidP="00CF1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Obavijest</w:t>
            </w:r>
            <w:r w:rsidR="007628BE" w:rsidRPr="007D1162">
              <w:rPr>
                <w:sz w:val="18"/>
                <w:szCs w:val="18"/>
              </w:rPr>
              <w:t xml:space="preserve"> o poništenju postupka </w:t>
            </w:r>
            <w:r>
              <w:rPr>
                <w:sz w:val="18"/>
                <w:szCs w:val="18"/>
              </w:rPr>
              <w:t>nabave</w:t>
            </w:r>
          </w:p>
        </w:tc>
        <w:tc>
          <w:tcPr>
            <w:tcW w:w="873" w:type="dxa"/>
          </w:tcPr>
          <w:p w:rsidR="007628BE" w:rsidRPr="007D1162" w:rsidRDefault="00E85034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3.867</w:t>
            </w:r>
          </w:p>
        </w:tc>
        <w:tc>
          <w:tcPr>
            <w:tcW w:w="821" w:type="dxa"/>
          </w:tcPr>
          <w:p w:rsidR="007628BE" w:rsidRPr="007D1162" w:rsidRDefault="0037678A" w:rsidP="00E6026C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6,6</w:t>
            </w:r>
            <w:r w:rsidR="00E6026C" w:rsidRPr="007D1162">
              <w:rPr>
                <w:sz w:val="18"/>
                <w:szCs w:val="18"/>
              </w:rPr>
              <w:t>6</w:t>
            </w:r>
          </w:p>
        </w:tc>
      </w:tr>
      <w:tr w:rsidR="007628BE" w:rsidRPr="007D1162" w:rsidTr="002A065E">
        <w:tc>
          <w:tcPr>
            <w:tcW w:w="7656" w:type="dxa"/>
          </w:tcPr>
          <w:p w:rsidR="007628BE" w:rsidRPr="007D1162" w:rsidRDefault="007156D7" w:rsidP="00CF1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Obavijest</w:t>
            </w:r>
            <w:r w:rsidR="007628BE" w:rsidRPr="007D1162">
              <w:rPr>
                <w:sz w:val="18"/>
                <w:szCs w:val="18"/>
              </w:rPr>
              <w:t xml:space="preserve"> o dodjeli ugovora</w:t>
            </w:r>
          </w:p>
        </w:tc>
        <w:tc>
          <w:tcPr>
            <w:tcW w:w="873" w:type="dxa"/>
          </w:tcPr>
          <w:p w:rsidR="007628BE" w:rsidRPr="007D1162" w:rsidRDefault="00E85034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13.654</w:t>
            </w:r>
          </w:p>
        </w:tc>
        <w:tc>
          <w:tcPr>
            <w:tcW w:w="821" w:type="dxa"/>
          </w:tcPr>
          <w:p w:rsidR="007628BE" w:rsidRPr="007D1162" w:rsidRDefault="0037678A" w:rsidP="00E6026C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23</w:t>
            </w:r>
            <w:r w:rsidR="00E6026C" w:rsidRPr="007D1162">
              <w:rPr>
                <w:sz w:val="18"/>
                <w:szCs w:val="18"/>
              </w:rPr>
              <w:t>,49</w:t>
            </w:r>
          </w:p>
        </w:tc>
      </w:tr>
      <w:tr w:rsidR="007628BE" w:rsidRPr="007D1162" w:rsidTr="002A065E">
        <w:tc>
          <w:tcPr>
            <w:tcW w:w="7656" w:type="dxa"/>
          </w:tcPr>
          <w:p w:rsidR="007628BE" w:rsidRPr="007D1162" w:rsidRDefault="00DD6742" w:rsidP="00CF1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Dobrovoljna</w:t>
            </w:r>
            <w:r w:rsidR="007628BE" w:rsidRPr="007D1162">
              <w:rPr>
                <w:sz w:val="18"/>
                <w:szCs w:val="18"/>
              </w:rPr>
              <w:t xml:space="preserve"> Ex Ante </w:t>
            </w:r>
            <w:r w:rsidR="007156D7">
              <w:rPr>
                <w:sz w:val="18"/>
                <w:szCs w:val="18"/>
              </w:rPr>
              <w:t>obavijest</w:t>
            </w:r>
            <w:r w:rsidR="007628BE" w:rsidRPr="007D1162">
              <w:rPr>
                <w:sz w:val="18"/>
                <w:szCs w:val="18"/>
              </w:rPr>
              <w:t xml:space="preserve"> o transparentnosti</w:t>
            </w:r>
          </w:p>
        </w:tc>
        <w:tc>
          <w:tcPr>
            <w:tcW w:w="873" w:type="dxa"/>
          </w:tcPr>
          <w:p w:rsidR="007628BE" w:rsidRPr="007D1162" w:rsidRDefault="00E85034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54</w:t>
            </w:r>
          </w:p>
        </w:tc>
        <w:tc>
          <w:tcPr>
            <w:tcW w:w="821" w:type="dxa"/>
          </w:tcPr>
          <w:p w:rsidR="007628BE" w:rsidRPr="007D1162" w:rsidRDefault="00E6026C" w:rsidP="00E6026C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0,09</w:t>
            </w:r>
          </w:p>
        </w:tc>
      </w:tr>
      <w:tr w:rsidR="007628BE" w:rsidRPr="007D1162" w:rsidTr="002A065E">
        <w:tc>
          <w:tcPr>
            <w:tcW w:w="7656" w:type="dxa"/>
          </w:tcPr>
          <w:p w:rsidR="007628BE" w:rsidRPr="007D1162" w:rsidRDefault="00DD6742" w:rsidP="00CF1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Godišnja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 w:rsidR="007156D7">
              <w:rPr>
                <w:sz w:val="18"/>
                <w:szCs w:val="18"/>
              </w:rPr>
              <w:t>obavijest</w:t>
            </w:r>
            <w:r w:rsidR="007628BE" w:rsidRPr="007D1162">
              <w:rPr>
                <w:sz w:val="18"/>
                <w:szCs w:val="18"/>
              </w:rPr>
              <w:t xml:space="preserve"> o dodjeli ugovora</w:t>
            </w:r>
          </w:p>
        </w:tc>
        <w:tc>
          <w:tcPr>
            <w:tcW w:w="873" w:type="dxa"/>
          </w:tcPr>
          <w:p w:rsidR="007628BE" w:rsidRPr="007D1162" w:rsidRDefault="00E85034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2.826</w:t>
            </w:r>
          </w:p>
        </w:tc>
        <w:tc>
          <w:tcPr>
            <w:tcW w:w="821" w:type="dxa"/>
          </w:tcPr>
          <w:p w:rsidR="007628BE" w:rsidRPr="007D1162" w:rsidRDefault="00E6026C" w:rsidP="00E6026C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4,87</w:t>
            </w:r>
          </w:p>
        </w:tc>
      </w:tr>
      <w:tr w:rsidR="007628BE" w:rsidRPr="007D1162" w:rsidTr="002A065E">
        <w:tc>
          <w:tcPr>
            <w:tcW w:w="7656" w:type="dxa"/>
          </w:tcPr>
          <w:p w:rsidR="007628BE" w:rsidRPr="007D1162" w:rsidRDefault="007628BE" w:rsidP="00CF1741">
            <w:pPr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 xml:space="preserve">Ispravka </w:t>
            </w:r>
            <w:r w:rsidR="007156D7">
              <w:rPr>
                <w:sz w:val="18"/>
                <w:szCs w:val="18"/>
              </w:rPr>
              <w:t>obavijesti</w:t>
            </w:r>
            <w:r w:rsidRPr="007D1162">
              <w:rPr>
                <w:sz w:val="18"/>
                <w:szCs w:val="18"/>
              </w:rPr>
              <w:tab/>
            </w:r>
          </w:p>
        </w:tc>
        <w:tc>
          <w:tcPr>
            <w:tcW w:w="873" w:type="dxa"/>
          </w:tcPr>
          <w:p w:rsidR="007628BE" w:rsidRPr="007D1162" w:rsidRDefault="00E85034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4.558</w:t>
            </w:r>
          </w:p>
        </w:tc>
        <w:tc>
          <w:tcPr>
            <w:tcW w:w="821" w:type="dxa"/>
          </w:tcPr>
          <w:p w:rsidR="007628BE" w:rsidRPr="007D1162" w:rsidRDefault="00E6026C" w:rsidP="00E6026C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7,83</w:t>
            </w:r>
          </w:p>
        </w:tc>
      </w:tr>
      <w:tr w:rsidR="007628BE" w:rsidRPr="007D1162" w:rsidTr="002A065E">
        <w:tc>
          <w:tcPr>
            <w:tcW w:w="7656" w:type="dxa"/>
          </w:tcPr>
          <w:p w:rsidR="007628BE" w:rsidRPr="007D1162" w:rsidRDefault="00DD6742" w:rsidP="00CF1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Godišnja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 w:rsidR="007156D7">
              <w:rPr>
                <w:sz w:val="18"/>
                <w:szCs w:val="18"/>
              </w:rPr>
              <w:t>obavijest</w:t>
            </w:r>
            <w:r w:rsidR="007628BE" w:rsidRPr="007D1162">
              <w:rPr>
                <w:sz w:val="18"/>
                <w:szCs w:val="18"/>
              </w:rPr>
              <w:t xml:space="preserve"> o dodjeli ugovora za okvirni spoarazum</w:t>
            </w:r>
          </w:p>
        </w:tc>
        <w:tc>
          <w:tcPr>
            <w:tcW w:w="873" w:type="dxa"/>
          </w:tcPr>
          <w:p w:rsidR="007628BE" w:rsidRPr="007D1162" w:rsidRDefault="0037678A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3.622</w:t>
            </w:r>
          </w:p>
        </w:tc>
        <w:tc>
          <w:tcPr>
            <w:tcW w:w="821" w:type="dxa"/>
          </w:tcPr>
          <w:p w:rsidR="007628BE" w:rsidRPr="007D1162" w:rsidRDefault="00E6026C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6,23</w:t>
            </w:r>
          </w:p>
        </w:tc>
      </w:tr>
      <w:tr w:rsidR="007628BE" w:rsidRPr="007D1162" w:rsidTr="002A065E">
        <w:tc>
          <w:tcPr>
            <w:tcW w:w="7656" w:type="dxa"/>
          </w:tcPr>
          <w:p w:rsidR="007628BE" w:rsidRPr="007D1162" w:rsidRDefault="00DD6742" w:rsidP="00CF1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Dobrovoljna</w:t>
            </w:r>
            <w:r w:rsidR="007628BE" w:rsidRPr="007D1162">
              <w:rPr>
                <w:sz w:val="18"/>
                <w:szCs w:val="18"/>
              </w:rPr>
              <w:t xml:space="preserve"> Ex Ante </w:t>
            </w:r>
            <w:r w:rsidR="007156D7">
              <w:rPr>
                <w:sz w:val="18"/>
                <w:szCs w:val="18"/>
              </w:rPr>
              <w:t>obavijest</w:t>
            </w:r>
            <w:r w:rsidR="007628BE" w:rsidRPr="007D1162">
              <w:rPr>
                <w:sz w:val="18"/>
                <w:szCs w:val="18"/>
              </w:rPr>
              <w:t xml:space="preserve"> o transparentnosti za neprioritetne usluge</w:t>
            </w:r>
          </w:p>
        </w:tc>
        <w:tc>
          <w:tcPr>
            <w:tcW w:w="873" w:type="dxa"/>
          </w:tcPr>
          <w:p w:rsidR="007628BE" w:rsidRPr="007D1162" w:rsidRDefault="0037678A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1.667</w:t>
            </w:r>
          </w:p>
        </w:tc>
        <w:tc>
          <w:tcPr>
            <w:tcW w:w="821" w:type="dxa"/>
          </w:tcPr>
          <w:p w:rsidR="007628BE" w:rsidRPr="007D1162" w:rsidRDefault="00E6026C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2,87</w:t>
            </w:r>
          </w:p>
        </w:tc>
      </w:tr>
      <w:tr w:rsidR="007628BE" w:rsidRPr="007D1162" w:rsidTr="002A065E">
        <w:tc>
          <w:tcPr>
            <w:tcW w:w="7656" w:type="dxa"/>
          </w:tcPr>
          <w:p w:rsidR="007628BE" w:rsidRPr="007D1162" w:rsidRDefault="007156D7" w:rsidP="00CF1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Obavijest</w:t>
            </w:r>
            <w:r w:rsidR="007628BE" w:rsidRPr="007D1162">
              <w:rPr>
                <w:sz w:val="18"/>
                <w:szCs w:val="18"/>
              </w:rPr>
              <w:t xml:space="preserve"> o povlačenju </w:t>
            </w:r>
            <w:r>
              <w:rPr>
                <w:sz w:val="18"/>
                <w:szCs w:val="18"/>
              </w:rPr>
              <w:t>obavijesti</w:t>
            </w:r>
          </w:p>
        </w:tc>
        <w:tc>
          <w:tcPr>
            <w:tcW w:w="873" w:type="dxa"/>
          </w:tcPr>
          <w:p w:rsidR="007628BE" w:rsidRPr="007D1162" w:rsidRDefault="0037678A" w:rsidP="00CF1741">
            <w:pPr>
              <w:ind w:left="51"/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85</w:t>
            </w:r>
          </w:p>
        </w:tc>
        <w:tc>
          <w:tcPr>
            <w:tcW w:w="821" w:type="dxa"/>
          </w:tcPr>
          <w:p w:rsidR="007628BE" w:rsidRPr="007D1162" w:rsidRDefault="00E6026C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0,14</w:t>
            </w:r>
          </w:p>
        </w:tc>
      </w:tr>
      <w:tr w:rsidR="00FF2732" w:rsidRPr="007D1162" w:rsidTr="002A065E">
        <w:tc>
          <w:tcPr>
            <w:tcW w:w="7656" w:type="dxa"/>
          </w:tcPr>
          <w:p w:rsidR="00FF2732" w:rsidRPr="007D1162" w:rsidRDefault="007156D7" w:rsidP="00CF1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Obavijest</w:t>
            </w:r>
            <w:r w:rsidR="00DD6742">
              <w:rPr>
                <w:sz w:val="18"/>
                <w:szCs w:val="18"/>
              </w:rPr>
              <w:t xml:space="preserve"> o nabav</w:t>
            </w:r>
            <w:r w:rsidR="00FF2732" w:rsidRPr="007D1162">
              <w:rPr>
                <w:sz w:val="18"/>
                <w:szCs w:val="18"/>
              </w:rPr>
              <w:t>i usluga iz Aneksa II</w:t>
            </w:r>
          </w:p>
        </w:tc>
        <w:tc>
          <w:tcPr>
            <w:tcW w:w="873" w:type="dxa"/>
          </w:tcPr>
          <w:p w:rsidR="00FF2732" w:rsidRPr="007D1162" w:rsidRDefault="0037678A" w:rsidP="00CF1741">
            <w:pPr>
              <w:ind w:left="51"/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22</w:t>
            </w:r>
          </w:p>
        </w:tc>
        <w:tc>
          <w:tcPr>
            <w:tcW w:w="821" w:type="dxa"/>
          </w:tcPr>
          <w:p w:rsidR="00FF2732" w:rsidRPr="007D1162" w:rsidRDefault="00E6026C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0,03</w:t>
            </w:r>
          </w:p>
        </w:tc>
      </w:tr>
      <w:tr w:rsidR="00FF2732" w:rsidRPr="007D1162" w:rsidTr="002A065E">
        <w:tc>
          <w:tcPr>
            <w:tcW w:w="7656" w:type="dxa"/>
          </w:tcPr>
          <w:p w:rsidR="00FF2732" w:rsidRPr="007D1162" w:rsidRDefault="00DD6742" w:rsidP="00FF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Dobrovoljna</w:t>
            </w:r>
            <w:r w:rsidR="00FF2732" w:rsidRPr="007D1162">
              <w:rPr>
                <w:sz w:val="18"/>
                <w:szCs w:val="18"/>
              </w:rPr>
              <w:t xml:space="preserve"> Ex Ante </w:t>
            </w:r>
            <w:r w:rsidR="007156D7">
              <w:rPr>
                <w:sz w:val="18"/>
                <w:szCs w:val="18"/>
              </w:rPr>
              <w:t>obavijest</w:t>
            </w:r>
            <w:r w:rsidR="00FF2732" w:rsidRPr="007D1162">
              <w:rPr>
                <w:sz w:val="18"/>
                <w:szCs w:val="18"/>
              </w:rPr>
              <w:t xml:space="preserve"> o transparentnosti</w:t>
            </w:r>
          </w:p>
        </w:tc>
        <w:tc>
          <w:tcPr>
            <w:tcW w:w="873" w:type="dxa"/>
          </w:tcPr>
          <w:p w:rsidR="00FF2732" w:rsidRPr="007D1162" w:rsidRDefault="0037678A" w:rsidP="00FF2732">
            <w:pPr>
              <w:ind w:left="51"/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FF2732" w:rsidRPr="007D1162" w:rsidRDefault="00FF2732" w:rsidP="00FF2732">
            <w:pPr>
              <w:jc w:val="right"/>
              <w:rPr>
                <w:sz w:val="18"/>
                <w:szCs w:val="18"/>
              </w:rPr>
            </w:pPr>
          </w:p>
        </w:tc>
      </w:tr>
      <w:tr w:rsidR="00FF2732" w:rsidRPr="007D1162" w:rsidTr="002A065E">
        <w:tc>
          <w:tcPr>
            <w:tcW w:w="7656" w:type="dxa"/>
          </w:tcPr>
          <w:p w:rsidR="00FF2732" w:rsidRPr="007D1162" w:rsidRDefault="00DD6742" w:rsidP="00FF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Godišnja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 w:rsidR="007156D7">
              <w:rPr>
                <w:sz w:val="18"/>
                <w:szCs w:val="18"/>
              </w:rPr>
              <w:t>obavijest</w:t>
            </w:r>
            <w:r w:rsidR="00FF2732" w:rsidRPr="007D1162">
              <w:rPr>
                <w:sz w:val="18"/>
                <w:szCs w:val="18"/>
              </w:rPr>
              <w:t xml:space="preserve"> o dodjeli ugovora za usluge iz Aneksa II</w:t>
            </w:r>
          </w:p>
        </w:tc>
        <w:tc>
          <w:tcPr>
            <w:tcW w:w="873" w:type="dxa"/>
          </w:tcPr>
          <w:p w:rsidR="00FF2732" w:rsidRPr="007D1162" w:rsidRDefault="0037678A" w:rsidP="00FF2732">
            <w:pPr>
              <w:ind w:left="51"/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FF2732" w:rsidRPr="007D1162" w:rsidRDefault="00FF2732" w:rsidP="00FF2732">
            <w:pPr>
              <w:jc w:val="right"/>
              <w:rPr>
                <w:sz w:val="18"/>
                <w:szCs w:val="18"/>
              </w:rPr>
            </w:pPr>
          </w:p>
        </w:tc>
      </w:tr>
      <w:tr w:rsidR="00FF2732" w:rsidRPr="007D1162" w:rsidTr="002A065E">
        <w:tc>
          <w:tcPr>
            <w:tcW w:w="7656" w:type="dxa"/>
          </w:tcPr>
          <w:p w:rsidR="00FF2732" w:rsidRPr="007D1162" w:rsidRDefault="00FF2732" w:rsidP="00FF2732">
            <w:pPr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Ukupno</w:t>
            </w:r>
          </w:p>
        </w:tc>
        <w:tc>
          <w:tcPr>
            <w:tcW w:w="873" w:type="dxa"/>
          </w:tcPr>
          <w:p w:rsidR="00FF2732" w:rsidRPr="007D1162" w:rsidRDefault="0037678A" w:rsidP="00FF2732">
            <w:pPr>
              <w:ind w:left="51"/>
              <w:jc w:val="right"/>
              <w:rPr>
                <w:b/>
                <w:sz w:val="18"/>
                <w:szCs w:val="18"/>
              </w:rPr>
            </w:pPr>
            <w:r w:rsidRPr="007D1162">
              <w:rPr>
                <w:b/>
                <w:sz w:val="18"/>
                <w:szCs w:val="18"/>
              </w:rPr>
              <w:t>58.111</w:t>
            </w:r>
          </w:p>
        </w:tc>
        <w:tc>
          <w:tcPr>
            <w:tcW w:w="821" w:type="dxa"/>
          </w:tcPr>
          <w:p w:rsidR="00FF2732" w:rsidRPr="007D1162" w:rsidRDefault="00E6026C" w:rsidP="00FF2732">
            <w:pPr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100,00</w:t>
            </w:r>
          </w:p>
        </w:tc>
      </w:tr>
    </w:tbl>
    <w:p w:rsidR="007628BE" w:rsidRDefault="007628BE" w:rsidP="007628BE">
      <w:pPr>
        <w:rPr>
          <w:i/>
          <w:sz w:val="16"/>
          <w:szCs w:val="16"/>
        </w:rPr>
      </w:pPr>
    </w:p>
    <w:p w:rsidR="00C424E8" w:rsidRPr="007628BE" w:rsidRDefault="00C424E8" w:rsidP="007628BE">
      <w:pPr>
        <w:rPr>
          <w:i/>
          <w:sz w:val="16"/>
          <w:szCs w:val="16"/>
        </w:rPr>
      </w:pPr>
    </w:p>
    <w:p w:rsidR="007628BE" w:rsidRPr="007628BE" w:rsidRDefault="002A065E" w:rsidP="007628BE">
      <w:pPr>
        <w:rPr>
          <w:i/>
          <w:sz w:val="16"/>
          <w:szCs w:val="16"/>
        </w:rPr>
      </w:pPr>
      <w:r>
        <w:rPr>
          <w:noProof/>
        </w:rPr>
        <w:drawing>
          <wp:inline distT="0" distB="0" distL="0" distR="0" wp14:anchorId="0F2C2A46" wp14:editId="2C5E7588">
            <wp:extent cx="5943600" cy="2806700"/>
            <wp:effectExtent l="0" t="0" r="0" b="1270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Default="007628BE" w:rsidP="007628BE">
      <w:pPr>
        <w:rPr>
          <w:i/>
          <w:sz w:val="16"/>
          <w:szCs w:val="16"/>
        </w:rPr>
      </w:pPr>
    </w:p>
    <w:p w:rsidR="00C424E8" w:rsidRDefault="00C424E8" w:rsidP="007628BE">
      <w:pPr>
        <w:rPr>
          <w:i/>
          <w:sz w:val="16"/>
          <w:szCs w:val="16"/>
        </w:rPr>
      </w:pPr>
    </w:p>
    <w:p w:rsidR="00C424E8" w:rsidRDefault="00C424E8" w:rsidP="007628BE">
      <w:pPr>
        <w:rPr>
          <w:i/>
          <w:sz w:val="16"/>
          <w:szCs w:val="16"/>
        </w:rPr>
      </w:pPr>
    </w:p>
    <w:p w:rsidR="007628BE" w:rsidRPr="007628BE" w:rsidRDefault="007628BE" w:rsidP="007628BE">
      <w:pPr>
        <w:spacing w:line="276" w:lineRule="auto"/>
        <w:jc w:val="both"/>
        <w:rPr>
          <w:i/>
        </w:rPr>
      </w:pPr>
      <w:r w:rsidRPr="006E0A58">
        <w:t xml:space="preserve">Ukupan broj objavljenih </w:t>
      </w:r>
      <w:r w:rsidR="007156D7">
        <w:t>obavijesti</w:t>
      </w:r>
      <w:r w:rsidRPr="006E0A58">
        <w:t xml:space="preserve"> o javnim </w:t>
      </w:r>
      <w:r w:rsidR="007156D7">
        <w:t>nabava</w:t>
      </w:r>
      <w:r w:rsidRPr="006E0A58">
        <w:t xml:space="preserve">ma prema vrsti i vrsti ugovora u </w:t>
      </w:r>
      <w:r w:rsidR="007156D7">
        <w:t>sustav</w:t>
      </w:r>
      <w:r w:rsidRPr="006E0A58">
        <w:t>u „E-</w:t>
      </w:r>
      <w:r w:rsidR="007156D7">
        <w:t>nabave</w:t>
      </w:r>
      <w:r w:rsidRPr="006E0A58">
        <w:t>“ od 01.01.202</w:t>
      </w:r>
      <w:r w:rsidR="00021648" w:rsidRPr="006E0A58">
        <w:t>2</w:t>
      </w:r>
      <w:r w:rsidRPr="006E0A58">
        <w:t>. do 31.12.202</w:t>
      </w:r>
      <w:r w:rsidR="00021648" w:rsidRPr="006E0A58">
        <w:t>2</w:t>
      </w:r>
      <w:r w:rsidRPr="006E0A58">
        <w:t>. godine dat je u donjoj tabeli</w:t>
      </w:r>
      <w:r w:rsidRPr="007628BE">
        <w:rPr>
          <w:i/>
        </w:rPr>
        <w:t>:</w:t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616"/>
        <w:gridCol w:w="928"/>
        <w:gridCol w:w="896"/>
        <w:gridCol w:w="910"/>
      </w:tblGrid>
      <w:tr w:rsidR="007628BE" w:rsidRPr="007D1162" w:rsidTr="00655EC0">
        <w:trPr>
          <w:trHeight w:val="159"/>
        </w:trPr>
        <w:tc>
          <w:tcPr>
            <w:tcW w:w="6616" w:type="dxa"/>
            <w:vMerge w:val="restart"/>
            <w:shd w:val="clear" w:color="auto" w:fill="FFFF00"/>
          </w:tcPr>
          <w:p w:rsidR="007628BE" w:rsidRPr="007D1162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628BE" w:rsidRPr="007D1162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1162">
              <w:rPr>
                <w:color w:val="000000" w:themeColor="text1"/>
                <w:sz w:val="18"/>
                <w:szCs w:val="18"/>
              </w:rPr>
              <w:t xml:space="preserve">Vrsta </w:t>
            </w:r>
            <w:r w:rsidR="007156D7">
              <w:rPr>
                <w:color w:val="000000" w:themeColor="text1"/>
                <w:sz w:val="18"/>
                <w:szCs w:val="18"/>
              </w:rPr>
              <w:t>obavijesti</w:t>
            </w:r>
          </w:p>
          <w:p w:rsidR="007628BE" w:rsidRPr="007D1162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34" w:type="dxa"/>
            <w:gridSpan w:val="3"/>
            <w:shd w:val="clear" w:color="auto" w:fill="FFFF00"/>
          </w:tcPr>
          <w:p w:rsidR="007628BE" w:rsidRPr="007D1162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1162">
              <w:rPr>
                <w:color w:val="000000" w:themeColor="text1"/>
                <w:sz w:val="18"/>
                <w:szCs w:val="18"/>
              </w:rPr>
              <w:t xml:space="preserve">Ukupan broj </w:t>
            </w:r>
            <w:r w:rsidR="007156D7">
              <w:rPr>
                <w:color w:val="000000" w:themeColor="text1"/>
                <w:sz w:val="18"/>
                <w:szCs w:val="18"/>
              </w:rPr>
              <w:t>obavijesti</w:t>
            </w:r>
            <w:r w:rsidRPr="007D1162">
              <w:rPr>
                <w:color w:val="000000" w:themeColor="text1"/>
                <w:sz w:val="18"/>
                <w:szCs w:val="18"/>
              </w:rPr>
              <w:t xml:space="preserve"> prema vrsti ugovora</w:t>
            </w:r>
          </w:p>
        </w:tc>
      </w:tr>
      <w:tr w:rsidR="007628BE" w:rsidRPr="007D1162" w:rsidTr="00655EC0">
        <w:trPr>
          <w:trHeight w:val="206"/>
        </w:trPr>
        <w:tc>
          <w:tcPr>
            <w:tcW w:w="6616" w:type="dxa"/>
            <w:vMerge/>
            <w:shd w:val="clear" w:color="auto" w:fill="FFFF00"/>
          </w:tcPr>
          <w:p w:rsidR="007628BE" w:rsidRPr="007D1162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FFFF00"/>
          </w:tcPr>
          <w:p w:rsidR="007628BE" w:rsidRPr="007D1162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1162">
              <w:rPr>
                <w:color w:val="000000" w:themeColor="text1"/>
                <w:sz w:val="18"/>
                <w:szCs w:val="18"/>
              </w:rPr>
              <w:t>Robe</w:t>
            </w:r>
          </w:p>
        </w:tc>
        <w:tc>
          <w:tcPr>
            <w:tcW w:w="896" w:type="dxa"/>
            <w:shd w:val="clear" w:color="auto" w:fill="FFFF00"/>
          </w:tcPr>
          <w:p w:rsidR="007628BE" w:rsidRPr="007D1162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1162">
              <w:rPr>
                <w:color w:val="000000" w:themeColor="text1"/>
                <w:sz w:val="18"/>
                <w:szCs w:val="18"/>
              </w:rPr>
              <w:t>Usluge</w:t>
            </w:r>
          </w:p>
        </w:tc>
        <w:tc>
          <w:tcPr>
            <w:tcW w:w="910" w:type="dxa"/>
            <w:shd w:val="clear" w:color="auto" w:fill="FFFF00"/>
          </w:tcPr>
          <w:p w:rsidR="007628BE" w:rsidRPr="007D1162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1162">
              <w:rPr>
                <w:color w:val="000000" w:themeColor="text1"/>
                <w:sz w:val="18"/>
                <w:szCs w:val="18"/>
              </w:rPr>
              <w:t>Radovi</w:t>
            </w:r>
          </w:p>
        </w:tc>
      </w:tr>
      <w:tr w:rsidR="00FF2732" w:rsidRPr="007D1162" w:rsidTr="00655EC0">
        <w:tc>
          <w:tcPr>
            <w:tcW w:w="6616" w:type="dxa"/>
          </w:tcPr>
          <w:p w:rsidR="00FF2732" w:rsidRPr="007D1162" w:rsidRDefault="003B662C" w:rsidP="00FF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Prethodna informacijska </w:t>
            </w:r>
            <w:r w:rsidR="007156D7">
              <w:rPr>
                <w:sz w:val="18"/>
                <w:szCs w:val="18"/>
              </w:rPr>
              <w:t>obavijest</w:t>
            </w:r>
          </w:p>
        </w:tc>
        <w:tc>
          <w:tcPr>
            <w:tcW w:w="928" w:type="dxa"/>
          </w:tcPr>
          <w:p w:rsidR="00FF2732" w:rsidRPr="007D1162" w:rsidRDefault="00021648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4</w:t>
            </w:r>
          </w:p>
        </w:tc>
        <w:tc>
          <w:tcPr>
            <w:tcW w:w="896" w:type="dxa"/>
          </w:tcPr>
          <w:p w:rsidR="00FF2732" w:rsidRPr="007D1162" w:rsidRDefault="00021648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</w:t>
            </w:r>
          </w:p>
        </w:tc>
        <w:tc>
          <w:tcPr>
            <w:tcW w:w="910" w:type="dxa"/>
          </w:tcPr>
          <w:p w:rsidR="00FF2732" w:rsidRPr="007D1162" w:rsidRDefault="00021648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3</w:t>
            </w:r>
          </w:p>
        </w:tc>
      </w:tr>
      <w:tr w:rsidR="00FF2732" w:rsidRPr="007D1162" w:rsidTr="00655EC0">
        <w:tc>
          <w:tcPr>
            <w:tcW w:w="6616" w:type="dxa"/>
          </w:tcPr>
          <w:p w:rsidR="00FF2732" w:rsidRPr="007D1162" w:rsidRDefault="007156D7" w:rsidP="00FF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Obavijest</w:t>
            </w:r>
            <w:r w:rsidR="00FF2732" w:rsidRPr="007D1162">
              <w:rPr>
                <w:sz w:val="18"/>
                <w:szCs w:val="18"/>
              </w:rPr>
              <w:t xml:space="preserve"> o uspostavljanju </w:t>
            </w:r>
            <w:r>
              <w:rPr>
                <w:sz w:val="18"/>
                <w:szCs w:val="18"/>
              </w:rPr>
              <w:t>sustav</w:t>
            </w:r>
            <w:r w:rsidR="00FF2732" w:rsidRPr="007D1162">
              <w:rPr>
                <w:sz w:val="18"/>
                <w:szCs w:val="18"/>
              </w:rPr>
              <w:t>a kvalifikacije</w:t>
            </w:r>
          </w:p>
        </w:tc>
        <w:tc>
          <w:tcPr>
            <w:tcW w:w="928" w:type="dxa"/>
          </w:tcPr>
          <w:p w:rsidR="00FF2732" w:rsidRPr="007D1162" w:rsidRDefault="00021648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14</w:t>
            </w:r>
          </w:p>
        </w:tc>
        <w:tc>
          <w:tcPr>
            <w:tcW w:w="896" w:type="dxa"/>
          </w:tcPr>
          <w:p w:rsidR="00FF2732" w:rsidRPr="007D1162" w:rsidRDefault="00021648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</w:t>
            </w:r>
          </w:p>
        </w:tc>
        <w:tc>
          <w:tcPr>
            <w:tcW w:w="910" w:type="dxa"/>
          </w:tcPr>
          <w:p w:rsidR="00FF2732" w:rsidRPr="007D1162" w:rsidRDefault="00021648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</w:tr>
      <w:tr w:rsidR="00FF2732" w:rsidRPr="007D1162" w:rsidTr="00655EC0">
        <w:tc>
          <w:tcPr>
            <w:tcW w:w="6616" w:type="dxa"/>
          </w:tcPr>
          <w:p w:rsidR="00FF2732" w:rsidRPr="007D1162" w:rsidRDefault="007156D7" w:rsidP="00FF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Obavijest</w:t>
            </w:r>
            <w:r w:rsidR="003B662C">
              <w:rPr>
                <w:sz w:val="18"/>
                <w:szCs w:val="18"/>
              </w:rPr>
              <w:t xml:space="preserve"> o nabav</w:t>
            </w:r>
            <w:r w:rsidR="00FF2732" w:rsidRPr="007D1162">
              <w:rPr>
                <w:sz w:val="18"/>
                <w:szCs w:val="18"/>
              </w:rPr>
              <w:t>i</w:t>
            </w:r>
          </w:p>
        </w:tc>
        <w:tc>
          <w:tcPr>
            <w:tcW w:w="928" w:type="dxa"/>
          </w:tcPr>
          <w:p w:rsidR="00FF2732" w:rsidRPr="007D1162" w:rsidRDefault="00EC0555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15.037</w:t>
            </w:r>
          </w:p>
        </w:tc>
        <w:tc>
          <w:tcPr>
            <w:tcW w:w="896" w:type="dxa"/>
          </w:tcPr>
          <w:p w:rsidR="00FF2732" w:rsidRPr="007D1162" w:rsidRDefault="00EC0555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7.403</w:t>
            </w:r>
          </w:p>
        </w:tc>
        <w:tc>
          <w:tcPr>
            <w:tcW w:w="910" w:type="dxa"/>
          </w:tcPr>
          <w:p w:rsidR="00FF2732" w:rsidRPr="007D1162" w:rsidRDefault="00EC0555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5.293</w:t>
            </w:r>
          </w:p>
        </w:tc>
      </w:tr>
      <w:tr w:rsidR="00FF2732" w:rsidRPr="007D1162" w:rsidTr="00655EC0">
        <w:tc>
          <w:tcPr>
            <w:tcW w:w="6616" w:type="dxa"/>
          </w:tcPr>
          <w:p w:rsidR="00FF2732" w:rsidRPr="007D1162" w:rsidRDefault="007156D7" w:rsidP="00FF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Obavijest</w:t>
            </w:r>
            <w:r w:rsidR="00FF2732" w:rsidRPr="007D1162">
              <w:rPr>
                <w:sz w:val="18"/>
                <w:szCs w:val="18"/>
              </w:rPr>
              <w:t xml:space="preserve"> o poništenju postupka </w:t>
            </w:r>
            <w:r>
              <w:rPr>
                <w:sz w:val="18"/>
                <w:szCs w:val="18"/>
              </w:rPr>
              <w:t>nabave</w:t>
            </w:r>
          </w:p>
        </w:tc>
        <w:tc>
          <w:tcPr>
            <w:tcW w:w="928" w:type="dxa"/>
          </w:tcPr>
          <w:p w:rsidR="00FF2732" w:rsidRPr="007D1162" w:rsidRDefault="00EC0555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2.183</w:t>
            </w:r>
          </w:p>
        </w:tc>
        <w:tc>
          <w:tcPr>
            <w:tcW w:w="896" w:type="dxa"/>
          </w:tcPr>
          <w:p w:rsidR="00FF2732" w:rsidRPr="007D1162" w:rsidRDefault="00EC0555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824</w:t>
            </w:r>
          </w:p>
        </w:tc>
        <w:tc>
          <w:tcPr>
            <w:tcW w:w="910" w:type="dxa"/>
          </w:tcPr>
          <w:p w:rsidR="00FF2732" w:rsidRPr="007D1162" w:rsidRDefault="00EC0555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860</w:t>
            </w:r>
          </w:p>
        </w:tc>
      </w:tr>
      <w:tr w:rsidR="00FF2732" w:rsidRPr="007D1162" w:rsidTr="00655EC0">
        <w:tc>
          <w:tcPr>
            <w:tcW w:w="6616" w:type="dxa"/>
          </w:tcPr>
          <w:p w:rsidR="00FF2732" w:rsidRPr="007D1162" w:rsidRDefault="007156D7" w:rsidP="00FF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Obavijest</w:t>
            </w:r>
            <w:r w:rsidR="00FF2732" w:rsidRPr="007D1162">
              <w:rPr>
                <w:sz w:val="18"/>
                <w:szCs w:val="18"/>
              </w:rPr>
              <w:t xml:space="preserve"> o dodjeli ugovora</w:t>
            </w:r>
          </w:p>
        </w:tc>
        <w:tc>
          <w:tcPr>
            <w:tcW w:w="928" w:type="dxa"/>
          </w:tcPr>
          <w:p w:rsidR="00FF2732" w:rsidRPr="007D1162" w:rsidRDefault="00EC0555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7.265</w:t>
            </w:r>
          </w:p>
        </w:tc>
        <w:tc>
          <w:tcPr>
            <w:tcW w:w="896" w:type="dxa"/>
          </w:tcPr>
          <w:p w:rsidR="00FF2732" w:rsidRPr="007D1162" w:rsidRDefault="00EC0555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3.360</w:t>
            </w:r>
          </w:p>
        </w:tc>
        <w:tc>
          <w:tcPr>
            <w:tcW w:w="910" w:type="dxa"/>
          </w:tcPr>
          <w:p w:rsidR="00FF2732" w:rsidRPr="007D1162" w:rsidRDefault="00EC0555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3.029</w:t>
            </w:r>
          </w:p>
        </w:tc>
      </w:tr>
      <w:tr w:rsidR="00FF2732" w:rsidRPr="007D1162" w:rsidTr="00655EC0">
        <w:tc>
          <w:tcPr>
            <w:tcW w:w="6616" w:type="dxa"/>
          </w:tcPr>
          <w:p w:rsidR="00FF2732" w:rsidRPr="007D1162" w:rsidRDefault="00FF2732" w:rsidP="00FF2732">
            <w:pPr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 xml:space="preserve">Dobrovoljno Ex Ante </w:t>
            </w:r>
            <w:r w:rsidR="007156D7">
              <w:rPr>
                <w:sz w:val="18"/>
                <w:szCs w:val="18"/>
              </w:rPr>
              <w:t>obavijest</w:t>
            </w:r>
            <w:r w:rsidRPr="007D1162">
              <w:rPr>
                <w:sz w:val="18"/>
                <w:szCs w:val="18"/>
              </w:rPr>
              <w:t xml:space="preserve"> o transparentnosti</w:t>
            </w:r>
          </w:p>
        </w:tc>
        <w:tc>
          <w:tcPr>
            <w:tcW w:w="928" w:type="dxa"/>
          </w:tcPr>
          <w:p w:rsidR="00FF2732" w:rsidRPr="007D1162" w:rsidRDefault="00EC0555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14</w:t>
            </w:r>
          </w:p>
        </w:tc>
        <w:tc>
          <w:tcPr>
            <w:tcW w:w="896" w:type="dxa"/>
          </w:tcPr>
          <w:p w:rsidR="00FF2732" w:rsidRPr="007D1162" w:rsidRDefault="00EC0555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27</w:t>
            </w:r>
          </w:p>
        </w:tc>
        <w:tc>
          <w:tcPr>
            <w:tcW w:w="910" w:type="dxa"/>
          </w:tcPr>
          <w:p w:rsidR="00FF2732" w:rsidRPr="007D1162" w:rsidRDefault="00EC0555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13</w:t>
            </w:r>
          </w:p>
        </w:tc>
      </w:tr>
      <w:tr w:rsidR="00FF2732" w:rsidRPr="007D1162" w:rsidTr="00655EC0">
        <w:tc>
          <w:tcPr>
            <w:tcW w:w="6616" w:type="dxa"/>
          </w:tcPr>
          <w:p w:rsidR="00FF2732" w:rsidRPr="007D1162" w:rsidRDefault="003B662C" w:rsidP="00FF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Godišnja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 w:rsidR="007156D7">
              <w:rPr>
                <w:sz w:val="18"/>
                <w:szCs w:val="18"/>
              </w:rPr>
              <w:t>obavijest</w:t>
            </w:r>
            <w:r w:rsidR="00FF2732" w:rsidRPr="007D1162">
              <w:rPr>
                <w:sz w:val="18"/>
                <w:szCs w:val="18"/>
              </w:rPr>
              <w:t xml:space="preserve"> o dodjeli ugovora</w:t>
            </w:r>
          </w:p>
        </w:tc>
        <w:tc>
          <w:tcPr>
            <w:tcW w:w="928" w:type="dxa"/>
          </w:tcPr>
          <w:p w:rsidR="00FF2732" w:rsidRPr="007D1162" w:rsidRDefault="003616E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  <w:tc>
          <w:tcPr>
            <w:tcW w:w="896" w:type="dxa"/>
          </w:tcPr>
          <w:p w:rsidR="00FF2732" w:rsidRPr="007D1162" w:rsidRDefault="003616E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2.826</w:t>
            </w:r>
          </w:p>
        </w:tc>
        <w:tc>
          <w:tcPr>
            <w:tcW w:w="910" w:type="dxa"/>
          </w:tcPr>
          <w:p w:rsidR="00FF2732" w:rsidRPr="007D1162" w:rsidRDefault="003616E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</w:tr>
      <w:tr w:rsidR="00FF2732" w:rsidRPr="007D1162" w:rsidTr="00655EC0">
        <w:tc>
          <w:tcPr>
            <w:tcW w:w="6616" w:type="dxa"/>
          </w:tcPr>
          <w:p w:rsidR="00FF2732" w:rsidRPr="007D1162" w:rsidRDefault="00FF2732" w:rsidP="00FF2732">
            <w:pPr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 xml:space="preserve">Ispravka </w:t>
            </w:r>
            <w:r w:rsidR="007156D7">
              <w:rPr>
                <w:sz w:val="18"/>
                <w:szCs w:val="18"/>
              </w:rPr>
              <w:t>obavijesti</w:t>
            </w:r>
            <w:r w:rsidRPr="007D1162">
              <w:rPr>
                <w:sz w:val="18"/>
                <w:szCs w:val="18"/>
              </w:rPr>
              <w:tab/>
            </w:r>
          </w:p>
        </w:tc>
        <w:tc>
          <w:tcPr>
            <w:tcW w:w="928" w:type="dxa"/>
          </w:tcPr>
          <w:p w:rsidR="00FF2732" w:rsidRPr="007D1162" w:rsidRDefault="003616E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2.494</w:t>
            </w:r>
          </w:p>
        </w:tc>
        <w:tc>
          <w:tcPr>
            <w:tcW w:w="896" w:type="dxa"/>
          </w:tcPr>
          <w:p w:rsidR="00FF2732" w:rsidRPr="007D1162" w:rsidRDefault="003616E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1.249</w:t>
            </w:r>
          </w:p>
        </w:tc>
        <w:tc>
          <w:tcPr>
            <w:tcW w:w="910" w:type="dxa"/>
          </w:tcPr>
          <w:p w:rsidR="00FF2732" w:rsidRPr="007D1162" w:rsidRDefault="003616E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815</w:t>
            </w:r>
          </w:p>
        </w:tc>
      </w:tr>
      <w:tr w:rsidR="00FF2732" w:rsidRPr="007D1162" w:rsidTr="00655EC0">
        <w:tc>
          <w:tcPr>
            <w:tcW w:w="6616" w:type="dxa"/>
          </w:tcPr>
          <w:p w:rsidR="00FF2732" w:rsidRPr="007D1162" w:rsidRDefault="003B662C" w:rsidP="00FF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Godišnja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 w:rsidR="007156D7">
              <w:rPr>
                <w:sz w:val="18"/>
                <w:szCs w:val="18"/>
              </w:rPr>
              <w:t>obavijest</w:t>
            </w:r>
            <w:r w:rsidR="00FF2732" w:rsidRPr="007D1162">
              <w:rPr>
                <w:sz w:val="18"/>
                <w:szCs w:val="18"/>
              </w:rPr>
              <w:t xml:space="preserve"> o dodjeli ugovora za okvirni spoarazum</w:t>
            </w:r>
          </w:p>
        </w:tc>
        <w:tc>
          <w:tcPr>
            <w:tcW w:w="928" w:type="dxa"/>
          </w:tcPr>
          <w:p w:rsidR="00FF2732" w:rsidRPr="007D1162" w:rsidRDefault="00655EC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1.991</w:t>
            </w:r>
          </w:p>
        </w:tc>
        <w:tc>
          <w:tcPr>
            <w:tcW w:w="896" w:type="dxa"/>
          </w:tcPr>
          <w:p w:rsidR="00FF2732" w:rsidRPr="007D1162" w:rsidRDefault="00655EC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1.275</w:t>
            </w:r>
          </w:p>
        </w:tc>
        <w:tc>
          <w:tcPr>
            <w:tcW w:w="910" w:type="dxa"/>
          </w:tcPr>
          <w:p w:rsidR="00FF2732" w:rsidRPr="007D1162" w:rsidRDefault="00655EC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356</w:t>
            </w:r>
          </w:p>
        </w:tc>
      </w:tr>
      <w:tr w:rsidR="00FF2732" w:rsidRPr="007D1162" w:rsidTr="00655EC0">
        <w:tc>
          <w:tcPr>
            <w:tcW w:w="6616" w:type="dxa"/>
          </w:tcPr>
          <w:p w:rsidR="00FF2732" w:rsidRPr="007D1162" w:rsidRDefault="003B662C" w:rsidP="00FF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Dobrovoljna</w:t>
            </w:r>
            <w:r w:rsidR="00FF2732" w:rsidRPr="007D1162">
              <w:rPr>
                <w:sz w:val="18"/>
                <w:szCs w:val="18"/>
              </w:rPr>
              <w:t xml:space="preserve"> Ex Ante </w:t>
            </w:r>
            <w:r w:rsidR="007156D7">
              <w:rPr>
                <w:sz w:val="18"/>
                <w:szCs w:val="18"/>
              </w:rPr>
              <w:t>obavijest</w:t>
            </w:r>
            <w:r w:rsidR="00FF2732" w:rsidRPr="007D1162">
              <w:rPr>
                <w:sz w:val="18"/>
                <w:szCs w:val="18"/>
              </w:rPr>
              <w:t xml:space="preserve"> o transparentnosti za neprioritetne usluge</w:t>
            </w:r>
          </w:p>
        </w:tc>
        <w:tc>
          <w:tcPr>
            <w:tcW w:w="928" w:type="dxa"/>
          </w:tcPr>
          <w:p w:rsidR="00FF2732" w:rsidRPr="007D1162" w:rsidRDefault="00655EC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  <w:tc>
          <w:tcPr>
            <w:tcW w:w="896" w:type="dxa"/>
          </w:tcPr>
          <w:p w:rsidR="00FF2732" w:rsidRPr="007D1162" w:rsidRDefault="00655EC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1.667</w:t>
            </w:r>
          </w:p>
        </w:tc>
        <w:tc>
          <w:tcPr>
            <w:tcW w:w="910" w:type="dxa"/>
          </w:tcPr>
          <w:p w:rsidR="00FF2732" w:rsidRPr="007D1162" w:rsidRDefault="00655EC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</w:tr>
      <w:tr w:rsidR="00FF2732" w:rsidRPr="007D1162" w:rsidTr="00655EC0">
        <w:tc>
          <w:tcPr>
            <w:tcW w:w="6616" w:type="dxa"/>
          </w:tcPr>
          <w:p w:rsidR="00FF2732" w:rsidRPr="007D1162" w:rsidRDefault="007156D7" w:rsidP="00FF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Obavijest</w:t>
            </w:r>
            <w:r w:rsidR="00FF2732" w:rsidRPr="007D1162">
              <w:rPr>
                <w:sz w:val="18"/>
                <w:szCs w:val="18"/>
              </w:rPr>
              <w:t xml:space="preserve"> o povlačenju </w:t>
            </w:r>
            <w:r>
              <w:rPr>
                <w:sz w:val="18"/>
                <w:szCs w:val="18"/>
              </w:rPr>
              <w:t>obavijesti</w:t>
            </w:r>
          </w:p>
        </w:tc>
        <w:tc>
          <w:tcPr>
            <w:tcW w:w="928" w:type="dxa"/>
          </w:tcPr>
          <w:p w:rsidR="00FF2732" w:rsidRPr="007D1162" w:rsidRDefault="00655EC0" w:rsidP="00FF2732">
            <w:pPr>
              <w:ind w:left="51"/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33</w:t>
            </w:r>
          </w:p>
        </w:tc>
        <w:tc>
          <w:tcPr>
            <w:tcW w:w="896" w:type="dxa"/>
          </w:tcPr>
          <w:p w:rsidR="00FF2732" w:rsidRPr="007D1162" w:rsidRDefault="00655EC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29</w:t>
            </w:r>
          </w:p>
        </w:tc>
        <w:tc>
          <w:tcPr>
            <w:tcW w:w="910" w:type="dxa"/>
          </w:tcPr>
          <w:p w:rsidR="00FF2732" w:rsidRPr="007D1162" w:rsidRDefault="00655EC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23</w:t>
            </w:r>
          </w:p>
        </w:tc>
      </w:tr>
      <w:tr w:rsidR="00FF2732" w:rsidRPr="007D1162" w:rsidTr="00655EC0">
        <w:tc>
          <w:tcPr>
            <w:tcW w:w="6616" w:type="dxa"/>
          </w:tcPr>
          <w:p w:rsidR="00FF2732" w:rsidRPr="007D1162" w:rsidRDefault="007156D7" w:rsidP="00FF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Obavijest</w:t>
            </w:r>
            <w:r w:rsidR="003B662C">
              <w:rPr>
                <w:sz w:val="18"/>
                <w:szCs w:val="18"/>
              </w:rPr>
              <w:t xml:space="preserve"> o nabav</w:t>
            </w:r>
            <w:r w:rsidR="00FF2732" w:rsidRPr="007D1162">
              <w:rPr>
                <w:sz w:val="18"/>
                <w:szCs w:val="18"/>
              </w:rPr>
              <w:t>i usluga iz Aneksa II</w:t>
            </w:r>
          </w:p>
        </w:tc>
        <w:tc>
          <w:tcPr>
            <w:tcW w:w="928" w:type="dxa"/>
          </w:tcPr>
          <w:p w:rsidR="00FF2732" w:rsidRPr="007D1162" w:rsidRDefault="00655EC0" w:rsidP="00FF2732">
            <w:pPr>
              <w:ind w:left="51"/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  <w:tc>
          <w:tcPr>
            <w:tcW w:w="896" w:type="dxa"/>
          </w:tcPr>
          <w:p w:rsidR="00FF2732" w:rsidRPr="007D1162" w:rsidRDefault="00655EC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</w:tcPr>
          <w:p w:rsidR="00FF2732" w:rsidRPr="007D1162" w:rsidRDefault="00655EC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</w:tr>
      <w:tr w:rsidR="00655EC0" w:rsidRPr="007D1162" w:rsidTr="00655EC0">
        <w:tc>
          <w:tcPr>
            <w:tcW w:w="6616" w:type="dxa"/>
          </w:tcPr>
          <w:p w:rsidR="00655EC0" w:rsidRPr="007D1162" w:rsidRDefault="003B662C" w:rsidP="0065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Dobrovoljna</w:t>
            </w:r>
            <w:r w:rsidR="00655EC0" w:rsidRPr="007D1162">
              <w:rPr>
                <w:sz w:val="18"/>
                <w:szCs w:val="18"/>
              </w:rPr>
              <w:t xml:space="preserve"> Ex Ante </w:t>
            </w:r>
            <w:r w:rsidR="007156D7">
              <w:rPr>
                <w:sz w:val="18"/>
                <w:szCs w:val="18"/>
              </w:rPr>
              <w:t>obavijest</w:t>
            </w:r>
            <w:r w:rsidR="00655EC0" w:rsidRPr="007D1162">
              <w:rPr>
                <w:sz w:val="18"/>
                <w:szCs w:val="18"/>
              </w:rPr>
              <w:t xml:space="preserve"> o transparentnosti</w:t>
            </w:r>
          </w:p>
        </w:tc>
        <w:tc>
          <w:tcPr>
            <w:tcW w:w="928" w:type="dxa"/>
          </w:tcPr>
          <w:p w:rsidR="00655EC0" w:rsidRPr="007D1162" w:rsidRDefault="00655EC0" w:rsidP="00655EC0">
            <w:pPr>
              <w:ind w:left="51"/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  <w:tc>
          <w:tcPr>
            <w:tcW w:w="896" w:type="dxa"/>
          </w:tcPr>
          <w:p w:rsidR="00655EC0" w:rsidRPr="007D1162" w:rsidRDefault="00655EC0" w:rsidP="00655EC0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</w:tcPr>
          <w:p w:rsidR="00655EC0" w:rsidRPr="007D1162" w:rsidRDefault="00655EC0" w:rsidP="00655EC0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</w:tr>
      <w:tr w:rsidR="00655EC0" w:rsidRPr="007D1162" w:rsidTr="00655EC0">
        <w:tc>
          <w:tcPr>
            <w:tcW w:w="6616" w:type="dxa"/>
          </w:tcPr>
          <w:p w:rsidR="00655EC0" w:rsidRPr="007D1162" w:rsidRDefault="003B662C" w:rsidP="0065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Godišnja</w:t>
            </w:r>
            <w:r w:rsidR="00655EC0" w:rsidRPr="007D1162">
              <w:rPr>
                <w:sz w:val="18"/>
                <w:szCs w:val="18"/>
              </w:rPr>
              <w:t xml:space="preserve"> </w:t>
            </w:r>
            <w:r w:rsidR="007156D7">
              <w:rPr>
                <w:sz w:val="18"/>
                <w:szCs w:val="18"/>
              </w:rPr>
              <w:t>obavijest</w:t>
            </w:r>
            <w:r w:rsidR="00655EC0" w:rsidRPr="007D1162">
              <w:rPr>
                <w:sz w:val="18"/>
                <w:szCs w:val="18"/>
              </w:rPr>
              <w:t xml:space="preserve"> o dodjeli ugovora za usluge iz Aneksa II</w:t>
            </w:r>
          </w:p>
        </w:tc>
        <w:tc>
          <w:tcPr>
            <w:tcW w:w="928" w:type="dxa"/>
          </w:tcPr>
          <w:p w:rsidR="00655EC0" w:rsidRPr="007D1162" w:rsidRDefault="00655EC0" w:rsidP="00655EC0">
            <w:pPr>
              <w:ind w:left="51"/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  <w:tc>
          <w:tcPr>
            <w:tcW w:w="896" w:type="dxa"/>
          </w:tcPr>
          <w:p w:rsidR="00655EC0" w:rsidRPr="007D1162" w:rsidRDefault="00655EC0" w:rsidP="00655EC0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</w:tcPr>
          <w:p w:rsidR="00655EC0" w:rsidRPr="007D1162" w:rsidRDefault="00655EC0" w:rsidP="00655EC0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</w:tr>
      <w:tr w:rsidR="00655EC0" w:rsidRPr="007D1162" w:rsidTr="00655EC0">
        <w:tc>
          <w:tcPr>
            <w:tcW w:w="6616" w:type="dxa"/>
          </w:tcPr>
          <w:p w:rsidR="00655EC0" w:rsidRPr="007D1162" w:rsidRDefault="00655EC0" w:rsidP="00655EC0">
            <w:pPr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Ukupno</w:t>
            </w:r>
          </w:p>
        </w:tc>
        <w:tc>
          <w:tcPr>
            <w:tcW w:w="928" w:type="dxa"/>
          </w:tcPr>
          <w:p w:rsidR="00655EC0" w:rsidRPr="007D1162" w:rsidRDefault="00655EC0" w:rsidP="00655EC0">
            <w:pPr>
              <w:ind w:left="51"/>
              <w:jc w:val="right"/>
              <w:rPr>
                <w:b/>
                <w:sz w:val="18"/>
                <w:szCs w:val="18"/>
              </w:rPr>
            </w:pPr>
            <w:r w:rsidRPr="007D1162">
              <w:rPr>
                <w:b/>
                <w:sz w:val="18"/>
                <w:szCs w:val="18"/>
              </w:rPr>
              <w:t>29.035</w:t>
            </w:r>
          </w:p>
        </w:tc>
        <w:tc>
          <w:tcPr>
            <w:tcW w:w="896" w:type="dxa"/>
          </w:tcPr>
          <w:p w:rsidR="00655EC0" w:rsidRPr="007D1162" w:rsidRDefault="00655EC0" w:rsidP="00655EC0">
            <w:pPr>
              <w:jc w:val="right"/>
              <w:rPr>
                <w:b/>
                <w:sz w:val="18"/>
                <w:szCs w:val="18"/>
              </w:rPr>
            </w:pPr>
            <w:r w:rsidRPr="007D1162">
              <w:rPr>
                <w:b/>
                <w:sz w:val="18"/>
                <w:szCs w:val="18"/>
              </w:rPr>
              <w:t>18.662</w:t>
            </w:r>
          </w:p>
        </w:tc>
        <w:tc>
          <w:tcPr>
            <w:tcW w:w="910" w:type="dxa"/>
          </w:tcPr>
          <w:p w:rsidR="00655EC0" w:rsidRPr="007D1162" w:rsidRDefault="00655EC0" w:rsidP="00655EC0">
            <w:pPr>
              <w:jc w:val="right"/>
              <w:rPr>
                <w:b/>
                <w:sz w:val="18"/>
                <w:szCs w:val="18"/>
              </w:rPr>
            </w:pPr>
            <w:r w:rsidRPr="007D1162">
              <w:rPr>
                <w:b/>
                <w:sz w:val="18"/>
                <w:szCs w:val="18"/>
              </w:rPr>
              <w:t>10.392</w:t>
            </w:r>
          </w:p>
        </w:tc>
      </w:tr>
    </w:tbl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7628BE" w:rsidP="007628BE">
      <w:pPr>
        <w:pStyle w:val="Grafovi"/>
        <w:spacing w:line="276" w:lineRule="auto"/>
        <w:rPr>
          <w:i/>
          <w:noProof/>
        </w:rPr>
      </w:pPr>
    </w:p>
    <w:p w:rsidR="007628BE" w:rsidRPr="007628BE" w:rsidRDefault="006115A8" w:rsidP="007628BE">
      <w:pPr>
        <w:pStyle w:val="Grafovi"/>
        <w:spacing w:line="276" w:lineRule="auto"/>
        <w:rPr>
          <w:i/>
          <w:noProof/>
        </w:rPr>
      </w:pPr>
      <w:r>
        <w:rPr>
          <w:noProof/>
          <w:lang w:val="bs-Latn-BA"/>
        </w:rPr>
        <w:lastRenderedPageBreak/>
        <w:drawing>
          <wp:inline distT="0" distB="0" distL="0" distR="0" wp14:anchorId="3ECF9B6D" wp14:editId="3D8A8734">
            <wp:extent cx="5943600" cy="2790908"/>
            <wp:effectExtent l="0" t="0" r="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115A8" w:rsidRDefault="006115A8" w:rsidP="007628BE">
      <w:pPr>
        <w:jc w:val="both"/>
        <w:rPr>
          <w:i/>
          <w:noProof/>
        </w:rPr>
      </w:pPr>
    </w:p>
    <w:p w:rsidR="007628BE" w:rsidRPr="007D1162" w:rsidRDefault="007628BE" w:rsidP="007628BE">
      <w:pPr>
        <w:jc w:val="both"/>
        <w:rPr>
          <w:noProof/>
        </w:rPr>
      </w:pPr>
      <w:r w:rsidRPr="007D1162">
        <w:rPr>
          <w:noProof/>
        </w:rPr>
        <w:t xml:space="preserve">Od ukupnog broja </w:t>
      </w:r>
      <w:r w:rsidR="007156D7">
        <w:rPr>
          <w:b/>
          <w:noProof/>
        </w:rPr>
        <w:t>obavijesti</w:t>
      </w:r>
      <w:r w:rsidR="00303C07">
        <w:rPr>
          <w:b/>
          <w:noProof/>
        </w:rPr>
        <w:t xml:space="preserve"> o nabav</w:t>
      </w:r>
      <w:r w:rsidRPr="007D1162">
        <w:rPr>
          <w:b/>
          <w:noProof/>
        </w:rPr>
        <w:t>i</w:t>
      </w:r>
      <w:r w:rsidRPr="007D1162">
        <w:t xml:space="preserve"> (</w:t>
      </w:r>
      <w:r w:rsidR="002C5C8C" w:rsidRPr="007D1162">
        <w:t>27.733</w:t>
      </w:r>
      <w:r w:rsidRPr="007D1162">
        <w:t xml:space="preserve">) </w:t>
      </w:r>
      <w:r w:rsidRPr="007D1162">
        <w:rPr>
          <w:noProof/>
        </w:rPr>
        <w:t xml:space="preserve">u </w:t>
      </w:r>
      <w:r w:rsidR="00303C07">
        <w:rPr>
          <w:noProof/>
        </w:rPr>
        <w:t>izvještajnom</w:t>
      </w:r>
      <w:r w:rsidRPr="007D1162">
        <w:rPr>
          <w:noProof/>
        </w:rPr>
        <w:t xml:space="preserve"> </w:t>
      </w:r>
      <w:r w:rsidR="00303C07">
        <w:rPr>
          <w:noProof/>
        </w:rPr>
        <w:t>razdoblj</w:t>
      </w:r>
      <w:r w:rsidRPr="007D1162">
        <w:rPr>
          <w:noProof/>
        </w:rPr>
        <w:t xml:space="preserve">u, najzastupljeniji je konkurentski zahtjev za dostavu ponuda </w:t>
      </w:r>
      <w:r w:rsidR="007D1162" w:rsidRPr="007D1162">
        <w:rPr>
          <w:noProof/>
        </w:rPr>
        <w:t>14.750 ili 53,19</w:t>
      </w:r>
      <w:r w:rsidRPr="007D1162">
        <w:rPr>
          <w:noProof/>
        </w:rPr>
        <w:t xml:space="preserve"> %. Slijedi </w:t>
      </w:r>
      <w:r w:rsidR="007D1162" w:rsidRPr="007D1162">
        <w:rPr>
          <w:noProof/>
        </w:rPr>
        <w:t xml:space="preserve">konkurentski zahtjev za dostavu ponuda </w:t>
      </w:r>
      <w:r w:rsidRPr="007D1162">
        <w:rPr>
          <w:noProof/>
        </w:rPr>
        <w:t>sa 1</w:t>
      </w:r>
      <w:r w:rsidR="007D1162" w:rsidRPr="007D1162">
        <w:rPr>
          <w:noProof/>
        </w:rPr>
        <w:t>2</w:t>
      </w:r>
      <w:r w:rsidRPr="007D1162">
        <w:rPr>
          <w:noProof/>
        </w:rPr>
        <w:t>.</w:t>
      </w:r>
      <w:r w:rsidR="007D1162" w:rsidRPr="007D1162">
        <w:rPr>
          <w:noProof/>
        </w:rPr>
        <w:t>840</w:t>
      </w:r>
      <w:r w:rsidRPr="007D1162">
        <w:rPr>
          <w:noProof/>
        </w:rPr>
        <w:t xml:space="preserve"> ili 4</w:t>
      </w:r>
      <w:r w:rsidR="007D1162" w:rsidRPr="007D1162">
        <w:rPr>
          <w:noProof/>
        </w:rPr>
        <w:t>6,30</w:t>
      </w:r>
      <w:r w:rsidRPr="007D1162">
        <w:rPr>
          <w:noProof/>
        </w:rPr>
        <w:t xml:space="preserve"> %. Ova dva postupka u ukupnom broju </w:t>
      </w:r>
      <w:r w:rsidR="007156D7">
        <w:rPr>
          <w:noProof/>
        </w:rPr>
        <w:t>obavijesti</w:t>
      </w:r>
      <w:r w:rsidRPr="007D1162">
        <w:rPr>
          <w:noProof/>
        </w:rPr>
        <w:t xml:space="preserve"> su preovlađujući postupci, što iznosi </w:t>
      </w:r>
      <w:r w:rsidR="007D1162" w:rsidRPr="007D1162">
        <w:rPr>
          <w:noProof/>
        </w:rPr>
        <w:t>27.590</w:t>
      </w:r>
      <w:r w:rsidRPr="007D1162">
        <w:rPr>
          <w:noProof/>
        </w:rPr>
        <w:t xml:space="preserve"> ili 99,</w:t>
      </w:r>
      <w:r w:rsidR="007D1162" w:rsidRPr="007D1162">
        <w:rPr>
          <w:noProof/>
        </w:rPr>
        <w:t>48</w:t>
      </w:r>
      <w:r w:rsidRPr="007D1162">
        <w:rPr>
          <w:noProof/>
        </w:rPr>
        <w:t>%</w:t>
      </w:r>
    </w:p>
    <w:p w:rsidR="007628BE" w:rsidRPr="00865242" w:rsidRDefault="007628BE" w:rsidP="007628BE">
      <w:pPr>
        <w:pStyle w:val="Grafovi"/>
        <w:spacing w:line="276" w:lineRule="auto"/>
        <w:rPr>
          <w:noProof/>
          <w:lang w:val="bs-Latn-B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105"/>
        <w:gridCol w:w="1440"/>
        <w:gridCol w:w="805"/>
      </w:tblGrid>
      <w:tr w:rsidR="007628BE" w:rsidRPr="007D1162" w:rsidTr="00CF1741">
        <w:tc>
          <w:tcPr>
            <w:tcW w:w="7105" w:type="dxa"/>
            <w:shd w:val="clear" w:color="auto" w:fill="FFFF00"/>
          </w:tcPr>
          <w:p w:rsidR="007628BE" w:rsidRPr="007D1162" w:rsidRDefault="007628BE" w:rsidP="00CF1741">
            <w:pPr>
              <w:pStyle w:val="Grafovi"/>
              <w:spacing w:line="276" w:lineRule="auto"/>
              <w:jc w:val="center"/>
              <w:rPr>
                <w:noProof/>
                <w:sz w:val="18"/>
                <w:szCs w:val="18"/>
              </w:rPr>
            </w:pPr>
            <w:r w:rsidRPr="00865242">
              <w:rPr>
                <w:noProof/>
                <w:sz w:val="18"/>
                <w:szCs w:val="18"/>
                <w:lang w:val="bs-Latn-BA"/>
              </w:rPr>
              <w:t xml:space="preserve">                                                                                                                                  </w:t>
            </w:r>
            <w:r w:rsidRPr="007D1162">
              <w:rPr>
                <w:noProof/>
                <w:sz w:val="18"/>
                <w:szCs w:val="18"/>
              </w:rPr>
              <w:t>Vrsta postupka</w:t>
            </w:r>
          </w:p>
        </w:tc>
        <w:tc>
          <w:tcPr>
            <w:tcW w:w="1440" w:type="dxa"/>
            <w:shd w:val="clear" w:color="auto" w:fill="FFFF00"/>
          </w:tcPr>
          <w:p w:rsidR="007628BE" w:rsidRPr="007D1162" w:rsidRDefault="007628BE" w:rsidP="00CF1741">
            <w:pPr>
              <w:pStyle w:val="Grafovi"/>
              <w:spacing w:line="276" w:lineRule="auto"/>
              <w:jc w:val="center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 xml:space="preserve">Ukupan broj </w:t>
            </w:r>
            <w:r w:rsidR="007156D7">
              <w:rPr>
                <w:noProof/>
                <w:sz w:val="18"/>
                <w:szCs w:val="18"/>
              </w:rPr>
              <w:t>obavijesti</w:t>
            </w:r>
          </w:p>
        </w:tc>
        <w:tc>
          <w:tcPr>
            <w:tcW w:w="805" w:type="dxa"/>
            <w:shd w:val="clear" w:color="auto" w:fill="FFFF00"/>
          </w:tcPr>
          <w:p w:rsidR="007628BE" w:rsidRPr="007D1162" w:rsidRDefault="007628BE" w:rsidP="00CF1741">
            <w:pPr>
              <w:pStyle w:val="Grafovi"/>
              <w:spacing w:line="276" w:lineRule="auto"/>
              <w:jc w:val="center"/>
              <w:rPr>
                <w:noProof/>
                <w:sz w:val="18"/>
                <w:szCs w:val="18"/>
              </w:rPr>
            </w:pPr>
          </w:p>
          <w:p w:rsidR="007628BE" w:rsidRPr="007D1162" w:rsidRDefault="007628BE" w:rsidP="00CF1741">
            <w:pPr>
              <w:pStyle w:val="Grafovi"/>
              <w:spacing w:line="276" w:lineRule="auto"/>
              <w:jc w:val="center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%</w:t>
            </w:r>
          </w:p>
        </w:tc>
      </w:tr>
      <w:tr w:rsidR="007628BE" w:rsidRPr="007D1162" w:rsidTr="00CF1741">
        <w:tc>
          <w:tcPr>
            <w:tcW w:w="7105" w:type="dxa"/>
          </w:tcPr>
          <w:p w:rsidR="007628BE" w:rsidRPr="007D1162" w:rsidRDefault="007628BE" w:rsidP="00CF1741">
            <w:pPr>
              <w:pStyle w:val="Grafovi"/>
              <w:spacing w:line="276" w:lineRule="auto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Otvoreni postupak</w:t>
            </w:r>
          </w:p>
        </w:tc>
        <w:tc>
          <w:tcPr>
            <w:tcW w:w="1440" w:type="dxa"/>
          </w:tcPr>
          <w:p w:rsidR="007628BE" w:rsidRPr="007D1162" w:rsidRDefault="002C5C8C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14.750</w:t>
            </w:r>
          </w:p>
        </w:tc>
        <w:tc>
          <w:tcPr>
            <w:tcW w:w="805" w:type="dxa"/>
          </w:tcPr>
          <w:p w:rsidR="007628BE" w:rsidRPr="007D1162" w:rsidRDefault="002C5C8C" w:rsidP="002C5C8C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53,19</w:t>
            </w:r>
          </w:p>
        </w:tc>
      </w:tr>
      <w:tr w:rsidR="007628BE" w:rsidRPr="007D1162" w:rsidTr="00CF1741">
        <w:tc>
          <w:tcPr>
            <w:tcW w:w="7105" w:type="dxa"/>
          </w:tcPr>
          <w:p w:rsidR="007628BE" w:rsidRPr="007D1162" w:rsidRDefault="007628BE" w:rsidP="00CF1741">
            <w:pPr>
              <w:pStyle w:val="Grafovi"/>
              <w:spacing w:line="276" w:lineRule="auto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Ograničeni postupak</w:t>
            </w:r>
          </w:p>
        </w:tc>
        <w:tc>
          <w:tcPr>
            <w:tcW w:w="1440" w:type="dxa"/>
          </w:tcPr>
          <w:p w:rsidR="007628BE" w:rsidRPr="007D1162" w:rsidRDefault="002C5C8C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56</w:t>
            </w:r>
          </w:p>
        </w:tc>
        <w:tc>
          <w:tcPr>
            <w:tcW w:w="805" w:type="dxa"/>
          </w:tcPr>
          <w:p w:rsidR="007628BE" w:rsidRPr="007D1162" w:rsidRDefault="002C5C8C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0,20</w:t>
            </w:r>
          </w:p>
        </w:tc>
      </w:tr>
      <w:tr w:rsidR="007628BE" w:rsidRPr="007D1162" w:rsidTr="00CF1741">
        <w:tc>
          <w:tcPr>
            <w:tcW w:w="7105" w:type="dxa"/>
          </w:tcPr>
          <w:p w:rsidR="007628BE" w:rsidRPr="00865242" w:rsidRDefault="007628BE" w:rsidP="00CF1741">
            <w:pPr>
              <w:pStyle w:val="Grafovi"/>
              <w:spacing w:line="276" w:lineRule="auto"/>
              <w:rPr>
                <w:noProof/>
                <w:sz w:val="18"/>
                <w:szCs w:val="18"/>
                <w:lang w:val="pt-BR"/>
              </w:rPr>
            </w:pPr>
            <w:r w:rsidRPr="00865242">
              <w:rPr>
                <w:noProof/>
                <w:sz w:val="18"/>
                <w:szCs w:val="18"/>
                <w:lang w:val="pt-BR"/>
              </w:rPr>
              <w:t xml:space="preserve">Pregovarački postupak sa objavljivanjem </w:t>
            </w:r>
            <w:r w:rsidR="007156D7">
              <w:rPr>
                <w:noProof/>
                <w:sz w:val="18"/>
                <w:szCs w:val="18"/>
                <w:lang w:val="pt-BR"/>
              </w:rPr>
              <w:t>obavijesti</w:t>
            </w:r>
            <w:r w:rsidRPr="00865242">
              <w:rPr>
                <w:noProof/>
                <w:sz w:val="18"/>
                <w:szCs w:val="18"/>
                <w:lang w:val="pt-BR"/>
              </w:rPr>
              <w:t xml:space="preserve"> o nabavci</w:t>
            </w:r>
          </w:p>
        </w:tc>
        <w:tc>
          <w:tcPr>
            <w:tcW w:w="1440" w:type="dxa"/>
          </w:tcPr>
          <w:p w:rsidR="007628BE" w:rsidRPr="007D1162" w:rsidRDefault="002C5C8C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56</w:t>
            </w:r>
          </w:p>
        </w:tc>
        <w:tc>
          <w:tcPr>
            <w:tcW w:w="805" w:type="dxa"/>
          </w:tcPr>
          <w:p w:rsidR="007628BE" w:rsidRPr="007D1162" w:rsidRDefault="002C5C8C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0,20</w:t>
            </w:r>
          </w:p>
        </w:tc>
      </w:tr>
      <w:tr w:rsidR="007628BE" w:rsidRPr="007D1162" w:rsidTr="00CF1741">
        <w:tc>
          <w:tcPr>
            <w:tcW w:w="7105" w:type="dxa"/>
          </w:tcPr>
          <w:p w:rsidR="007628BE" w:rsidRPr="007D1162" w:rsidRDefault="007156D7" w:rsidP="00CF1741">
            <w:pPr>
              <w:pStyle w:val="Grafovi"/>
              <w:spacing w:line="276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Natjecateljski</w:t>
            </w:r>
            <w:r w:rsidR="007628BE" w:rsidRPr="007D1162">
              <w:rPr>
                <w:noProof/>
                <w:sz w:val="18"/>
                <w:szCs w:val="18"/>
              </w:rPr>
              <w:t xml:space="preserve"> dijalog</w:t>
            </w:r>
          </w:p>
        </w:tc>
        <w:tc>
          <w:tcPr>
            <w:tcW w:w="1440" w:type="dxa"/>
          </w:tcPr>
          <w:p w:rsidR="007628BE" w:rsidRPr="007D1162" w:rsidRDefault="002C5C8C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:rsidR="007628BE" w:rsidRPr="007D1162" w:rsidRDefault="002C5C8C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0</w:t>
            </w:r>
          </w:p>
        </w:tc>
      </w:tr>
      <w:tr w:rsidR="007628BE" w:rsidRPr="007D1162" w:rsidTr="00CF1741">
        <w:tc>
          <w:tcPr>
            <w:tcW w:w="7105" w:type="dxa"/>
          </w:tcPr>
          <w:p w:rsidR="007628BE" w:rsidRPr="00865242" w:rsidRDefault="00303C07" w:rsidP="00CF1741">
            <w:pPr>
              <w:pStyle w:val="Grafovi"/>
              <w:spacing w:line="276" w:lineRule="auto"/>
              <w:rPr>
                <w:noProof/>
                <w:sz w:val="18"/>
                <w:szCs w:val="18"/>
                <w:lang w:val="bs-Latn-BA"/>
              </w:rPr>
            </w:pPr>
            <w:r>
              <w:rPr>
                <w:noProof/>
                <w:sz w:val="18"/>
                <w:szCs w:val="18"/>
                <w:lang w:val="bs-Latn-BA"/>
              </w:rPr>
              <w:t>Natječaj</w:t>
            </w:r>
            <w:r w:rsidR="007628BE" w:rsidRPr="00865242">
              <w:rPr>
                <w:noProof/>
                <w:sz w:val="18"/>
                <w:szCs w:val="18"/>
                <w:lang w:val="bs-Latn-BA"/>
              </w:rPr>
              <w:t xml:space="preserve"> za izradu idejnog rješenja</w:t>
            </w:r>
          </w:p>
        </w:tc>
        <w:tc>
          <w:tcPr>
            <w:tcW w:w="1440" w:type="dxa"/>
          </w:tcPr>
          <w:p w:rsidR="007628BE" w:rsidRPr="007D1162" w:rsidRDefault="002C5C8C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31</w:t>
            </w:r>
          </w:p>
        </w:tc>
        <w:tc>
          <w:tcPr>
            <w:tcW w:w="805" w:type="dxa"/>
          </w:tcPr>
          <w:p w:rsidR="007628BE" w:rsidRPr="007D1162" w:rsidRDefault="002C5C8C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0,11</w:t>
            </w:r>
          </w:p>
        </w:tc>
      </w:tr>
      <w:tr w:rsidR="007628BE" w:rsidRPr="007D1162" w:rsidTr="00CF1741">
        <w:tc>
          <w:tcPr>
            <w:tcW w:w="7105" w:type="dxa"/>
          </w:tcPr>
          <w:p w:rsidR="007628BE" w:rsidRPr="00865242" w:rsidRDefault="007628BE" w:rsidP="007D1162">
            <w:pPr>
              <w:pStyle w:val="Grafovi"/>
              <w:spacing w:line="276" w:lineRule="auto"/>
              <w:rPr>
                <w:noProof/>
                <w:sz w:val="18"/>
                <w:szCs w:val="18"/>
                <w:lang w:val="pt-BR"/>
              </w:rPr>
            </w:pPr>
            <w:r w:rsidRPr="00865242">
              <w:rPr>
                <w:noProof/>
                <w:sz w:val="18"/>
                <w:szCs w:val="18"/>
                <w:lang w:val="pt-BR"/>
              </w:rPr>
              <w:t>Konkurentski zahtjev za dostavu ponuda</w:t>
            </w:r>
          </w:p>
        </w:tc>
        <w:tc>
          <w:tcPr>
            <w:tcW w:w="1440" w:type="dxa"/>
          </w:tcPr>
          <w:p w:rsidR="007628BE" w:rsidRPr="007D1162" w:rsidRDefault="002C5C8C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12.840</w:t>
            </w:r>
          </w:p>
        </w:tc>
        <w:tc>
          <w:tcPr>
            <w:tcW w:w="805" w:type="dxa"/>
          </w:tcPr>
          <w:p w:rsidR="007628BE" w:rsidRPr="007D1162" w:rsidRDefault="002C5C8C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46,30</w:t>
            </w:r>
          </w:p>
        </w:tc>
      </w:tr>
      <w:tr w:rsidR="007628BE" w:rsidRPr="007D1162" w:rsidTr="00CF1741">
        <w:tc>
          <w:tcPr>
            <w:tcW w:w="7105" w:type="dxa"/>
          </w:tcPr>
          <w:p w:rsidR="007628BE" w:rsidRPr="007D1162" w:rsidRDefault="007628BE" w:rsidP="00CF1741">
            <w:pPr>
              <w:pStyle w:val="Grafovi"/>
              <w:spacing w:line="276" w:lineRule="auto"/>
              <w:rPr>
                <w:b/>
                <w:noProof/>
                <w:sz w:val="18"/>
                <w:szCs w:val="18"/>
              </w:rPr>
            </w:pPr>
            <w:r w:rsidRPr="007D1162">
              <w:rPr>
                <w:b/>
                <w:noProof/>
                <w:sz w:val="18"/>
                <w:szCs w:val="18"/>
              </w:rPr>
              <w:t>Ukupno</w:t>
            </w:r>
          </w:p>
        </w:tc>
        <w:tc>
          <w:tcPr>
            <w:tcW w:w="1440" w:type="dxa"/>
          </w:tcPr>
          <w:p w:rsidR="007628BE" w:rsidRPr="007D1162" w:rsidRDefault="002C5C8C" w:rsidP="00CF1741">
            <w:pPr>
              <w:pStyle w:val="Grafovi"/>
              <w:spacing w:line="276" w:lineRule="auto"/>
              <w:jc w:val="right"/>
              <w:rPr>
                <w:b/>
                <w:noProof/>
                <w:sz w:val="18"/>
                <w:szCs w:val="18"/>
              </w:rPr>
            </w:pPr>
            <w:r w:rsidRPr="007D1162">
              <w:rPr>
                <w:b/>
                <w:noProof/>
                <w:sz w:val="18"/>
                <w:szCs w:val="18"/>
              </w:rPr>
              <w:t>27.733</w:t>
            </w:r>
          </w:p>
        </w:tc>
        <w:tc>
          <w:tcPr>
            <w:tcW w:w="805" w:type="dxa"/>
          </w:tcPr>
          <w:p w:rsidR="007628BE" w:rsidRPr="007D1162" w:rsidRDefault="002C5C8C" w:rsidP="00CF1741">
            <w:pPr>
              <w:pStyle w:val="Grafovi"/>
              <w:spacing w:line="276" w:lineRule="auto"/>
              <w:jc w:val="right"/>
              <w:rPr>
                <w:b/>
                <w:noProof/>
                <w:sz w:val="18"/>
                <w:szCs w:val="18"/>
              </w:rPr>
            </w:pPr>
            <w:r w:rsidRPr="007D1162">
              <w:rPr>
                <w:b/>
                <w:noProof/>
                <w:sz w:val="18"/>
                <w:szCs w:val="18"/>
              </w:rPr>
              <w:t>100,00</w:t>
            </w:r>
          </w:p>
        </w:tc>
      </w:tr>
    </w:tbl>
    <w:p w:rsidR="007628BE" w:rsidRDefault="007D1162" w:rsidP="007628BE">
      <w:pPr>
        <w:pStyle w:val="Grafovi"/>
        <w:spacing w:line="276" w:lineRule="auto"/>
        <w:rPr>
          <w:i/>
          <w:noProof/>
        </w:rPr>
      </w:pPr>
      <w:r>
        <w:rPr>
          <w:noProof/>
          <w:lang w:val="bs-Latn-BA"/>
        </w:rPr>
        <w:drawing>
          <wp:inline distT="0" distB="0" distL="0" distR="0" wp14:anchorId="0671B13B" wp14:editId="52A8E805">
            <wp:extent cx="5943600" cy="2751151"/>
            <wp:effectExtent l="0" t="0" r="0" b="1143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628BE" w:rsidRPr="00865242" w:rsidRDefault="007628BE" w:rsidP="007628BE">
      <w:pPr>
        <w:pStyle w:val="Grafovi"/>
        <w:spacing w:line="276" w:lineRule="auto"/>
        <w:rPr>
          <w:noProof/>
          <w:lang w:val="pt-BR"/>
        </w:rPr>
      </w:pPr>
      <w:r w:rsidRPr="00874210">
        <w:rPr>
          <w:noProof/>
        </w:rPr>
        <w:lastRenderedPageBreak/>
        <w:t xml:space="preserve">Od ukupnog broja </w:t>
      </w:r>
      <w:r w:rsidR="007156D7">
        <w:rPr>
          <w:b/>
          <w:noProof/>
        </w:rPr>
        <w:t>obavijesti</w:t>
      </w:r>
      <w:r w:rsidR="00303C07">
        <w:rPr>
          <w:b/>
          <w:noProof/>
        </w:rPr>
        <w:t xml:space="preserve"> o nabav</w:t>
      </w:r>
      <w:r w:rsidRPr="00874210">
        <w:rPr>
          <w:b/>
          <w:noProof/>
        </w:rPr>
        <w:t>i</w:t>
      </w:r>
      <w:r w:rsidRPr="00874210">
        <w:rPr>
          <w:noProof/>
        </w:rPr>
        <w:t xml:space="preserve"> (</w:t>
      </w:r>
      <w:r w:rsidR="00DE4719" w:rsidRPr="00874210">
        <w:t>27.733</w:t>
      </w:r>
      <w:r w:rsidRPr="00874210">
        <w:rPr>
          <w:noProof/>
        </w:rPr>
        <w:t xml:space="preserve">) u </w:t>
      </w:r>
      <w:r w:rsidR="00303C07">
        <w:rPr>
          <w:noProof/>
        </w:rPr>
        <w:t>izvještajnom</w:t>
      </w:r>
      <w:r w:rsidRPr="00874210">
        <w:rPr>
          <w:noProof/>
        </w:rPr>
        <w:t xml:space="preserve"> </w:t>
      </w:r>
      <w:r w:rsidR="00303C07">
        <w:rPr>
          <w:noProof/>
        </w:rPr>
        <w:t>razdoblj</w:t>
      </w:r>
      <w:r w:rsidRPr="00874210">
        <w:rPr>
          <w:noProof/>
        </w:rPr>
        <w:t xml:space="preserve">u, po vrstama postupaka najveći broj se odnosi na nabavu roba </w:t>
      </w:r>
      <w:r w:rsidR="00874210" w:rsidRPr="00874210">
        <w:rPr>
          <w:noProof/>
        </w:rPr>
        <w:t>15.037</w:t>
      </w:r>
      <w:r w:rsidRPr="00874210">
        <w:rPr>
          <w:noProof/>
        </w:rPr>
        <w:t xml:space="preserve"> ili 5</w:t>
      </w:r>
      <w:r w:rsidR="00874210" w:rsidRPr="00874210">
        <w:rPr>
          <w:noProof/>
        </w:rPr>
        <w:t>4,22</w:t>
      </w:r>
      <w:r w:rsidRPr="00874210">
        <w:rPr>
          <w:noProof/>
        </w:rPr>
        <w:t xml:space="preserve"> %. </w:t>
      </w:r>
      <w:r w:rsidRPr="00865242">
        <w:rPr>
          <w:noProof/>
          <w:lang w:val="pt-BR"/>
        </w:rPr>
        <w:t xml:space="preserve">Detaljan pregled </w:t>
      </w:r>
      <w:r w:rsidR="007156D7">
        <w:rPr>
          <w:noProof/>
          <w:lang w:val="pt-BR"/>
        </w:rPr>
        <w:t>obavijesti</w:t>
      </w:r>
      <w:r w:rsidR="00303C07">
        <w:rPr>
          <w:noProof/>
          <w:lang w:val="pt-BR"/>
        </w:rPr>
        <w:t xml:space="preserve"> o nabav</w:t>
      </w:r>
      <w:r w:rsidRPr="00865242">
        <w:rPr>
          <w:noProof/>
          <w:lang w:val="pt-BR"/>
        </w:rPr>
        <w:t>i prema vrstama postupaka i vrsti ugovora dat je u donjoj tabeli:</w:t>
      </w:r>
    </w:p>
    <w:p w:rsidR="007628BE" w:rsidRPr="007628BE" w:rsidRDefault="007628BE" w:rsidP="007628BE">
      <w:pPr>
        <w:rPr>
          <w:i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668"/>
        <w:gridCol w:w="876"/>
        <w:gridCol w:w="896"/>
        <w:gridCol w:w="910"/>
      </w:tblGrid>
      <w:tr w:rsidR="007628BE" w:rsidRPr="007A0151" w:rsidTr="00CF1741">
        <w:trPr>
          <w:trHeight w:val="159"/>
        </w:trPr>
        <w:tc>
          <w:tcPr>
            <w:tcW w:w="6668" w:type="dxa"/>
            <w:vMerge w:val="restart"/>
            <w:shd w:val="clear" w:color="auto" w:fill="FFFF00"/>
          </w:tcPr>
          <w:p w:rsidR="007628BE" w:rsidRPr="007A0151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628BE" w:rsidRPr="007A0151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151">
              <w:rPr>
                <w:noProof/>
                <w:sz w:val="18"/>
                <w:szCs w:val="18"/>
              </w:rPr>
              <w:t>Vrsta postupka</w:t>
            </w:r>
          </w:p>
        </w:tc>
        <w:tc>
          <w:tcPr>
            <w:tcW w:w="2682" w:type="dxa"/>
            <w:gridSpan w:val="3"/>
            <w:shd w:val="clear" w:color="auto" w:fill="FFFF00"/>
          </w:tcPr>
          <w:p w:rsidR="007628BE" w:rsidRPr="007A0151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151">
              <w:rPr>
                <w:color w:val="000000" w:themeColor="text1"/>
                <w:sz w:val="18"/>
                <w:szCs w:val="18"/>
              </w:rPr>
              <w:t xml:space="preserve">Ukupan broj </w:t>
            </w:r>
            <w:r w:rsidR="007156D7">
              <w:rPr>
                <w:color w:val="000000" w:themeColor="text1"/>
                <w:sz w:val="18"/>
                <w:szCs w:val="18"/>
              </w:rPr>
              <w:t>obavijesti</w:t>
            </w:r>
            <w:r w:rsidRPr="007A0151">
              <w:rPr>
                <w:color w:val="000000" w:themeColor="text1"/>
                <w:sz w:val="18"/>
                <w:szCs w:val="18"/>
              </w:rPr>
              <w:t xml:space="preserve"> prema vrsti ugovora</w:t>
            </w:r>
          </w:p>
        </w:tc>
      </w:tr>
      <w:tr w:rsidR="007628BE" w:rsidRPr="007A0151" w:rsidTr="00CF1741">
        <w:trPr>
          <w:trHeight w:val="206"/>
        </w:trPr>
        <w:tc>
          <w:tcPr>
            <w:tcW w:w="6668" w:type="dxa"/>
            <w:vMerge/>
            <w:shd w:val="clear" w:color="auto" w:fill="FFFF00"/>
          </w:tcPr>
          <w:p w:rsidR="007628BE" w:rsidRPr="007A0151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FFFF00"/>
          </w:tcPr>
          <w:p w:rsidR="007628BE" w:rsidRPr="007A0151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151">
              <w:rPr>
                <w:color w:val="000000" w:themeColor="text1"/>
                <w:sz w:val="18"/>
                <w:szCs w:val="18"/>
              </w:rPr>
              <w:t>Robe</w:t>
            </w:r>
          </w:p>
        </w:tc>
        <w:tc>
          <w:tcPr>
            <w:tcW w:w="896" w:type="dxa"/>
            <w:shd w:val="clear" w:color="auto" w:fill="FFFF00"/>
          </w:tcPr>
          <w:p w:rsidR="007628BE" w:rsidRPr="007A0151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151">
              <w:rPr>
                <w:color w:val="000000" w:themeColor="text1"/>
                <w:sz w:val="18"/>
                <w:szCs w:val="18"/>
              </w:rPr>
              <w:t>Usluge</w:t>
            </w:r>
          </w:p>
        </w:tc>
        <w:tc>
          <w:tcPr>
            <w:tcW w:w="910" w:type="dxa"/>
            <w:shd w:val="clear" w:color="auto" w:fill="FFFF00"/>
          </w:tcPr>
          <w:p w:rsidR="007628BE" w:rsidRPr="007A0151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151">
              <w:rPr>
                <w:color w:val="000000" w:themeColor="text1"/>
                <w:sz w:val="18"/>
                <w:szCs w:val="18"/>
              </w:rPr>
              <w:t>Radovi</w:t>
            </w:r>
          </w:p>
        </w:tc>
      </w:tr>
      <w:tr w:rsidR="007628BE" w:rsidRPr="007A0151" w:rsidTr="00CF1741">
        <w:trPr>
          <w:trHeight w:val="99"/>
        </w:trPr>
        <w:tc>
          <w:tcPr>
            <w:tcW w:w="6668" w:type="dxa"/>
          </w:tcPr>
          <w:p w:rsidR="007628BE" w:rsidRPr="007A0151" w:rsidRDefault="007628BE" w:rsidP="00CF1741">
            <w:pPr>
              <w:rPr>
                <w:sz w:val="18"/>
                <w:szCs w:val="18"/>
              </w:rPr>
            </w:pPr>
            <w:r w:rsidRPr="007A0151">
              <w:rPr>
                <w:noProof/>
                <w:sz w:val="18"/>
                <w:szCs w:val="18"/>
              </w:rPr>
              <w:t>Otvoreni postupak</w:t>
            </w:r>
          </w:p>
        </w:tc>
        <w:tc>
          <w:tcPr>
            <w:tcW w:w="876" w:type="dxa"/>
          </w:tcPr>
          <w:p w:rsidR="007628BE" w:rsidRPr="007A0151" w:rsidRDefault="00DE4719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7.770</w:t>
            </w:r>
          </w:p>
        </w:tc>
        <w:tc>
          <w:tcPr>
            <w:tcW w:w="896" w:type="dxa"/>
          </w:tcPr>
          <w:p w:rsidR="007628BE" w:rsidRPr="007A0151" w:rsidRDefault="00DE4719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3.451</w:t>
            </w:r>
          </w:p>
        </w:tc>
        <w:tc>
          <w:tcPr>
            <w:tcW w:w="910" w:type="dxa"/>
          </w:tcPr>
          <w:p w:rsidR="007628BE" w:rsidRPr="007A0151" w:rsidRDefault="00DE4719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3.529</w:t>
            </w:r>
          </w:p>
        </w:tc>
      </w:tr>
      <w:tr w:rsidR="007628BE" w:rsidRPr="007A0151" w:rsidTr="00CF1741">
        <w:tc>
          <w:tcPr>
            <w:tcW w:w="6668" w:type="dxa"/>
          </w:tcPr>
          <w:p w:rsidR="007628BE" w:rsidRPr="007A0151" w:rsidRDefault="007628BE" w:rsidP="00CF1741">
            <w:pPr>
              <w:rPr>
                <w:sz w:val="18"/>
                <w:szCs w:val="18"/>
              </w:rPr>
            </w:pPr>
            <w:r w:rsidRPr="007A0151">
              <w:rPr>
                <w:noProof/>
                <w:sz w:val="18"/>
                <w:szCs w:val="18"/>
              </w:rPr>
              <w:t>Ograničeni postupak</w:t>
            </w:r>
          </w:p>
        </w:tc>
        <w:tc>
          <w:tcPr>
            <w:tcW w:w="876" w:type="dxa"/>
          </w:tcPr>
          <w:p w:rsidR="007628BE" w:rsidRPr="007A0151" w:rsidRDefault="00DE4719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36</w:t>
            </w:r>
          </w:p>
        </w:tc>
        <w:tc>
          <w:tcPr>
            <w:tcW w:w="896" w:type="dxa"/>
          </w:tcPr>
          <w:p w:rsidR="007628BE" w:rsidRPr="007A0151" w:rsidRDefault="00DE4719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15</w:t>
            </w:r>
          </w:p>
        </w:tc>
        <w:tc>
          <w:tcPr>
            <w:tcW w:w="910" w:type="dxa"/>
          </w:tcPr>
          <w:p w:rsidR="007628BE" w:rsidRPr="007A0151" w:rsidRDefault="00DE4719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5</w:t>
            </w:r>
          </w:p>
        </w:tc>
      </w:tr>
      <w:tr w:rsidR="007628BE" w:rsidRPr="007A0151" w:rsidTr="00CF1741">
        <w:tc>
          <w:tcPr>
            <w:tcW w:w="6668" w:type="dxa"/>
          </w:tcPr>
          <w:p w:rsidR="007628BE" w:rsidRPr="007A0151" w:rsidRDefault="007628BE" w:rsidP="00CF1741">
            <w:pPr>
              <w:rPr>
                <w:sz w:val="18"/>
                <w:szCs w:val="18"/>
              </w:rPr>
            </w:pPr>
            <w:r w:rsidRPr="007A0151">
              <w:rPr>
                <w:noProof/>
                <w:sz w:val="18"/>
                <w:szCs w:val="18"/>
              </w:rPr>
              <w:t xml:space="preserve">Pregovarački postupak sa objavljivanjem </w:t>
            </w:r>
            <w:r w:rsidR="007156D7">
              <w:rPr>
                <w:noProof/>
                <w:sz w:val="18"/>
                <w:szCs w:val="18"/>
              </w:rPr>
              <w:t>obavijesti</w:t>
            </w:r>
            <w:r w:rsidRPr="007A0151">
              <w:rPr>
                <w:noProof/>
                <w:sz w:val="18"/>
                <w:szCs w:val="18"/>
              </w:rPr>
              <w:t xml:space="preserve"> o nabavci</w:t>
            </w:r>
          </w:p>
        </w:tc>
        <w:tc>
          <w:tcPr>
            <w:tcW w:w="876" w:type="dxa"/>
          </w:tcPr>
          <w:p w:rsidR="007628BE" w:rsidRPr="007A0151" w:rsidRDefault="00DE4719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43</w:t>
            </w:r>
          </w:p>
        </w:tc>
        <w:tc>
          <w:tcPr>
            <w:tcW w:w="896" w:type="dxa"/>
          </w:tcPr>
          <w:p w:rsidR="007628BE" w:rsidRPr="007A0151" w:rsidRDefault="00DE4719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11</w:t>
            </w:r>
          </w:p>
        </w:tc>
        <w:tc>
          <w:tcPr>
            <w:tcW w:w="910" w:type="dxa"/>
          </w:tcPr>
          <w:p w:rsidR="007628BE" w:rsidRPr="007A0151" w:rsidRDefault="00DE4719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2</w:t>
            </w:r>
          </w:p>
        </w:tc>
      </w:tr>
      <w:tr w:rsidR="007628BE" w:rsidRPr="007A0151" w:rsidTr="00CF1741">
        <w:tc>
          <w:tcPr>
            <w:tcW w:w="6668" w:type="dxa"/>
          </w:tcPr>
          <w:p w:rsidR="007628BE" w:rsidRPr="007A0151" w:rsidRDefault="007156D7" w:rsidP="00CF174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Natjecateljski</w:t>
            </w:r>
            <w:r w:rsidR="007628BE" w:rsidRPr="007A0151">
              <w:rPr>
                <w:noProof/>
                <w:sz w:val="18"/>
                <w:szCs w:val="18"/>
              </w:rPr>
              <w:t xml:space="preserve"> dijalog</w:t>
            </w:r>
          </w:p>
        </w:tc>
        <w:tc>
          <w:tcPr>
            <w:tcW w:w="876" w:type="dxa"/>
          </w:tcPr>
          <w:p w:rsidR="007628BE" w:rsidRPr="007A0151" w:rsidRDefault="00874210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0</w:t>
            </w:r>
          </w:p>
        </w:tc>
        <w:tc>
          <w:tcPr>
            <w:tcW w:w="896" w:type="dxa"/>
          </w:tcPr>
          <w:p w:rsidR="007628BE" w:rsidRPr="007A0151" w:rsidRDefault="00874210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</w:tcPr>
          <w:p w:rsidR="007628BE" w:rsidRPr="007A0151" w:rsidRDefault="00874210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0</w:t>
            </w:r>
          </w:p>
        </w:tc>
      </w:tr>
      <w:tr w:rsidR="007628BE" w:rsidRPr="007A0151" w:rsidTr="00CF1741">
        <w:tc>
          <w:tcPr>
            <w:tcW w:w="6668" w:type="dxa"/>
          </w:tcPr>
          <w:p w:rsidR="007628BE" w:rsidRPr="007A0151" w:rsidRDefault="00303C07" w:rsidP="00CF174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Natječaj</w:t>
            </w:r>
            <w:r w:rsidR="007628BE" w:rsidRPr="007A0151">
              <w:rPr>
                <w:noProof/>
                <w:sz w:val="18"/>
                <w:szCs w:val="18"/>
              </w:rPr>
              <w:t xml:space="preserve"> za izradu idejnog rješenja</w:t>
            </w:r>
          </w:p>
        </w:tc>
        <w:tc>
          <w:tcPr>
            <w:tcW w:w="876" w:type="dxa"/>
          </w:tcPr>
          <w:p w:rsidR="007628BE" w:rsidRPr="007A0151" w:rsidRDefault="00874210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0</w:t>
            </w:r>
          </w:p>
        </w:tc>
        <w:tc>
          <w:tcPr>
            <w:tcW w:w="896" w:type="dxa"/>
          </w:tcPr>
          <w:p w:rsidR="007628BE" w:rsidRPr="007A0151" w:rsidRDefault="00874210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31</w:t>
            </w:r>
          </w:p>
        </w:tc>
        <w:tc>
          <w:tcPr>
            <w:tcW w:w="910" w:type="dxa"/>
          </w:tcPr>
          <w:p w:rsidR="007628BE" w:rsidRPr="007A0151" w:rsidRDefault="00874210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0</w:t>
            </w:r>
          </w:p>
        </w:tc>
      </w:tr>
      <w:tr w:rsidR="007628BE" w:rsidRPr="007A0151" w:rsidTr="00CF1741">
        <w:tc>
          <w:tcPr>
            <w:tcW w:w="6668" w:type="dxa"/>
          </w:tcPr>
          <w:p w:rsidR="007628BE" w:rsidRPr="007A0151" w:rsidRDefault="007628BE" w:rsidP="00CF1741">
            <w:pPr>
              <w:rPr>
                <w:sz w:val="18"/>
                <w:szCs w:val="18"/>
              </w:rPr>
            </w:pPr>
            <w:r w:rsidRPr="007A0151">
              <w:rPr>
                <w:noProof/>
                <w:sz w:val="18"/>
                <w:szCs w:val="18"/>
              </w:rPr>
              <w:t>Konkurentski zahtjev za dostavu posnuda</w:t>
            </w:r>
          </w:p>
        </w:tc>
        <w:tc>
          <w:tcPr>
            <w:tcW w:w="876" w:type="dxa"/>
          </w:tcPr>
          <w:p w:rsidR="007628BE" w:rsidRPr="007A0151" w:rsidRDefault="00874210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7.188</w:t>
            </w:r>
          </w:p>
        </w:tc>
        <w:tc>
          <w:tcPr>
            <w:tcW w:w="896" w:type="dxa"/>
          </w:tcPr>
          <w:p w:rsidR="007628BE" w:rsidRPr="007A0151" w:rsidRDefault="00874210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3.895</w:t>
            </w:r>
          </w:p>
        </w:tc>
        <w:tc>
          <w:tcPr>
            <w:tcW w:w="910" w:type="dxa"/>
          </w:tcPr>
          <w:p w:rsidR="007628BE" w:rsidRPr="007A0151" w:rsidRDefault="00874210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1.757</w:t>
            </w:r>
          </w:p>
        </w:tc>
      </w:tr>
      <w:tr w:rsidR="007628BE" w:rsidRPr="007A0151" w:rsidTr="00CF1741">
        <w:tc>
          <w:tcPr>
            <w:tcW w:w="6668" w:type="dxa"/>
          </w:tcPr>
          <w:p w:rsidR="007628BE" w:rsidRPr="007A0151" w:rsidRDefault="007628BE" w:rsidP="00CF1741">
            <w:pPr>
              <w:rPr>
                <w:b/>
                <w:sz w:val="18"/>
                <w:szCs w:val="18"/>
              </w:rPr>
            </w:pPr>
            <w:r w:rsidRPr="007A0151">
              <w:rPr>
                <w:b/>
                <w:noProof/>
                <w:sz w:val="18"/>
                <w:szCs w:val="18"/>
              </w:rPr>
              <w:t>Ukupno</w:t>
            </w:r>
          </w:p>
        </w:tc>
        <w:tc>
          <w:tcPr>
            <w:tcW w:w="876" w:type="dxa"/>
          </w:tcPr>
          <w:p w:rsidR="007628BE" w:rsidRPr="007A0151" w:rsidRDefault="00874210" w:rsidP="00CF1741">
            <w:pPr>
              <w:jc w:val="right"/>
              <w:rPr>
                <w:b/>
                <w:sz w:val="18"/>
                <w:szCs w:val="18"/>
              </w:rPr>
            </w:pPr>
            <w:r w:rsidRPr="007A0151">
              <w:rPr>
                <w:b/>
                <w:sz w:val="18"/>
                <w:szCs w:val="18"/>
              </w:rPr>
              <w:t>15.037</w:t>
            </w:r>
          </w:p>
        </w:tc>
        <w:tc>
          <w:tcPr>
            <w:tcW w:w="896" w:type="dxa"/>
          </w:tcPr>
          <w:p w:rsidR="007628BE" w:rsidRPr="007A0151" w:rsidRDefault="00874210" w:rsidP="00CF1741">
            <w:pPr>
              <w:jc w:val="right"/>
              <w:rPr>
                <w:b/>
                <w:sz w:val="18"/>
                <w:szCs w:val="18"/>
              </w:rPr>
            </w:pPr>
            <w:r w:rsidRPr="007A0151">
              <w:rPr>
                <w:b/>
                <w:sz w:val="18"/>
                <w:szCs w:val="18"/>
              </w:rPr>
              <w:t>7.403</w:t>
            </w:r>
          </w:p>
        </w:tc>
        <w:tc>
          <w:tcPr>
            <w:tcW w:w="910" w:type="dxa"/>
          </w:tcPr>
          <w:p w:rsidR="007628BE" w:rsidRPr="007A0151" w:rsidRDefault="00874210" w:rsidP="00CF1741">
            <w:pPr>
              <w:jc w:val="right"/>
              <w:rPr>
                <w:b/>
                <w:sz w:val="18"/>
                <w:szCs w:val="18"/>
              </w:rPr>
            </w:pPr>
            <w:r w:rsidRPr="007A0151">
              <w:rPr>
                <w:b/>
                <w:sz w:val="18"/>
                <w:szCs w:val="18"/>
              </w:rPr>
              <w:t>5.293</w:t>
            </w:r>
          </w:p>
        </w:tc>
      </w:tr>
    </w:tbl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Default="007628BE" w:rsidP="007628BE">
      <w:pPr>
        <w:rPr>
          <w:i/>
          <w:sz w:val="16"/>
          <w:szCs w:val="16"/>
        </w:rPr>
      </w:pPr>
    </w:p>
    <w:p w:rsidR="00625E52" w:rsidRDefault="007A0151" w:rsidP="007628BE">
      <w:pPr>
        <w:rPr>
          <w:i/>
          <w:sz w:val="16"/>
          <w:szCs w:val="16"/>
        </w:rPr>
      </w:pPr>
      <w:r>
        <w:rPr>
          <w:noProof/>
        </w:rPr>
        <w:drawing>
          <wp:inline distT="0" distB="0" distL="0" distR="0" wp14:anchorId="34D9DB83" wp14:editId="24C7064F">
            <wp:extent cx="5943600" cy="2544418"/>
            <wp:effectExtent l="0" t="0" r="0" b="889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25E52" w:rsidRDefault="00625E52" w:rsidP="007628BE">
      <w:pPr>
        <w:rPr>
          <w:i/>
          <w:sz w:val="16"/>
          <w:szCs w:val="16"/>
        </w:rPr>
      </w:pPr>
    </w:p>
    <w:p w:rsidR="00625E52" w:rsidRDefault="00625E52" w:rsidP="007628BE">
      <w:pPr>
        <w:rPr>
          <w:i/>
          <w:sz w:val="16"/>
          <w:szCs w:val="16"/>
        </w:rPr>
      </w:pPr>
    </w:p>
    <w:p w:rsidR="007628BE" w:rsidRPr="00865242" w:rsidRDefault="007628BE" w:rsidP="007628BE">
      <w:pPr>
        <w:pStyle w:val="Grafovi"/>
        <w:spacing w:line="276" w:lineRule="auto"/>
        <w:rPr>
          <w:noProof/>
          <w:lang w:val="bs-Latn-BA"/>
        </w:rPr>
      </w:pPr>
      <w:r w:rsidRPr="00865242">
        <w:rPr>
          <w:noProof/>
          <w:lang w:val="bs-Latn-BA"/>
        </w:rPr>
        <w:t xml:space="preserve">Od ukupnog broja </w:t>
      </w:r>
      <w:r w:rsidR="007156D7">
        <w:rPr>
          <w:b/>
          <w:noProof/>
          <w:lang w:val="bs-Latn-BA"/>
        </w:rPr>
        <w:t>obavijesti</w:t>
      </w:r>
      <w:r w:rsidRPr="00865242">
        <w:rPr>
          <w:b/>
          <w:noProof/>
          <w:lang w:val="bs-Latn-BA"/>
        </w:rPr>
        <w:t xml:space="preserve"> o dodjeli ugovora</w:t>
      </w:r>
      <w:r w:rsidRPr="00865242">
        <w:rPr>
          <w:lang w:val="bs-Latn-BA"/>
        </w:rPr>
        <w:t xml:space="preserve"> (</w:t>
      </w:r>
      <w:r w:rsidR="005E40EE" w:rsidRPr="00865242">
        <w:rPr>
          <w:lang w:val="bs-Latn-BA"/>
        </w:rPr>
        <w:t>13.654</w:t>
      </w:r>
      <w:r w:rsidRPr="00865242">
        <w:rPr>
          <w:lang w:val="bs-Latn-BA"/>
        </w:rPr>
        <w:t xml:space="preserve">) </w:t>
      </w:r>
      <w:r w:rsidRPr="00865242">
        <w:rPr>
          <w:noProof/>
          <w:lang w:val="bs-Latn-BA"/>
        </w:rPr>
        <w:t xml:space="preserve">u </w:t>
      </w:r>
      <w:r w:rsidR="00303C07">
        <w:rPr>
          <w:noProof/>
          <w:lang w:val="bs-Latn-BA"/>
        </w:rPr>
        <w:t>izvještajnom</w:t>
      </w:r>
      <w:r w:rsidRPr="00865242">
        <w:rPr>
          <w:noProof/>
          <w:lang w:val="bs-Latn-BA"/>
        </w:rPr>
        <w:t xml:space="preserve"> </w:t>
      </w:r>
      <w:r w:rsidR="00303C07">
        <w:rPr>
          <w:noProof/>
          <w:lang w:val="bs-Latn-BA"/>
        </w:rPr>
        <w:t>razdoblj</w:t>
      </w:r>
      <w:r w:rsidRPr="00865242">
        <w:rPr>
          <w:noProof/>
          <w:lang w:val="bs-Latn-BA"/>
        </w:rPr>
        <w:t xml:space="preserve">u, najzastupljeniji je </w:t>
      </w:r>
      <w:r w:rsidR="00DA2A71" w:rsidRPr="00865242">
        <w:rPr>
          <w:noProof/>
          <w:lang w:val="bs-Latn-BA"/>
        </w:rPr>
        <w:t>o</w:t>
      </w:r>
      <w:r w:rsidRPr="00865242">
        <w:rPr>
          <w:noProof/>
          <w:lang w:val="bs-Latn-BA"/>
        </w:rPr>
        <w:t xml:space="preserve">tvoreni postupak  </w:t>
      </w:r>
      <w:r w:rsidR="00DA2A71" w:rsidRPr="00865242">
        <w:rPr>
          <w:noProof/>
          <w:lang w:val="bs-Latn-BA"/>
        </w:rPr>
        <w:t>11.975</w:t>
      </w:r>
      <w:r w:rsidRPr="00865242">
        <w:rPr>
          <w:noProof/>
          <w:lang w:val="bs-Latn-BA"/>
        </w:rPr>
        <w:t xml:space="preserve"> ili 8</w:t>
      </w:r>
      <w:r w:rsidR="005B6E21" w:rsidRPr="00865242">
        <w:rPr>
          <w:noProof/>
          <w:lang w:val="bs-Latn-BA"/>
        </w:rPr>
        <w:t xml:space="preserve">7,70 </w:t>
      </w:r>
      <w:r w:rsidRPr="00865242">
        <w:rPr>
          <w:noProof/>
          <w:lang w:val="bs-Latn-BA"/>
        </w:rPr>
        <w:t>%.</w:t>
      </w:r>
    </w:p>
    <w:p w:rsidR="007628BE" w:rsidRPr="00865242" w:rsidRDefault="007628BE" w:rsidP="007628BE">
      <w:pPr>
        <w:pStyle w:val="Grafovi"/>
        <w:spacing w:line="276" w:lineRule="auto"/>
        <w:rPr>
          <w:i/>
          <w:noProof/>
          <w:lang w:val="bs-Latn-B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105"/>
        <w:gridCol w:w="1440"/>
        <w:gridCol w:w="805"/>
      </w:tblGrid>
      <w:tr w:rsidR="007628BE" w:rsidRPr="00EA12EB" w:rsidTr="00CF1741">
        <w:tc>
          <w:tcPr>
            <w:tcW w:w="7105" w:type="dxa"/>
            <w:shd w:val="clear" w:color="auto" w:fill="FFFF00"/>
          </w:tcPr>
          <w:p w:rsidR="007628BE" w:rsidRPr="00EA12EB" w:rsidRDefault="007628BE" w:rsidP="00DA2A71">
            <w:pPr>
              <w:pStyle w:val="Grafovi"/>
              <w:spacing w:line="276" w:lineRule="auto"/>
              <w:jc w:val="center"/>
              <w:rPr>
                <w:noProof/>
                <w:color w:val="000000" w:themeColor="text1"/>
                <w:sz w:val="18"/>
                <w:szCs w:val="18"/>
                <w:highlight w:val="yellow"/>
              </w:rPr>
            </w:pPr>
            <w:r w:rsidRPr="00EA12EB">
              <w:rPr>
                <w:noProof/>
                <w:color w:val="000000" w:themeColor="text1"/>
                <w:sz w:val="18"/>
                <w:szCs w:val="18"/>
                <w:highlight w:val="yellow"/>
              </w:rPr>
              <w:t>Vrsta postupka</w:t>
            </w:r>
          </w:p>
        </w:tc>
        <w:tc>
          <w:tcPr>
            <w:tcW w:w="1440" w:type="dxa"/>
            <w:shd w:val="clear" w:color="auto" w:fill="FFFF00"/>
          </w:tcPr>
          <w:p w:rsidR="007628BE" w:rsidRPr="00EA12EB" w:rsidRDefault="007628BE" w:rsidP="00DA2A71">
            <w:pPr>
              <w:pStyle w:val="Grafovi"/>
              <w:spacing w:line="276" w:lineRule="auto"/>
              <w:jc w:val="center"/>
              <w:rPr>
                <w:noProof/>
                <w:color w:val="000000" w:themeColor="text1"/>
                <w:sz w:val="18"/>
                <w:szCs w:val="18"/>
                <w:highlight w:val="yellow"/>
              </w:rPr>
            </w:pPr>
            <w:r w:rsidRPr="00EA12EB">
              <w:rPr>
                <w:noProof/>
                <w:color w:val="000000" w:themeColor="text1"/>
                <w:sz w:val="18"/>
                <w:szCs w:val="18"/>
                <w:highlight w:val="yellow"/>
              </w:rPr>
              <w:t xml:space="preserve">Ukupan broj </w:t>
            </w:r>
            <w:r w:rsidR="007156D7">
              <w:rPr>
                <w:noProof/>
                <w:color w:val="000000" w:themeColor="text1"/>
                <w:sz w:val="18"/>
                <w:szCs w:val="18"/>
                <w:highlight w:val="yellow"/>
              </w:rPr>
              <w:t>obavijesti</w:t>
            </w:r>
          </w:p>
        </w:tc>
        <w:tc>
          <w:tcPr>
            <w:tcW w:w="805" w:type="dxa"/>
            <w:shd w:val="clear" w:color="auto" w:fill="FFFF00"/>
          </w:tcPr>
          <w:p w:rsidR="007628BE" w:rsidRPr="00EA12EB" w:rsidRDefault="007628BE" w:rsidP="00DA2A71">
            <w:pPr>
              <w:pStyle w:val="Grafovi"/>
              <w:spacing w:line="276" w:lineRule="auto"/>
              <w:jc w:val="center"/>
              <w:rPr>
                <w:noProof/>
                <w:color w:val="000000" w:themeColor="text1"/>
                <w:sz w:val="18"/>
                <w:szCs w:val="18"/>
                <w:highlight w:val="yellow"/>
              </w:rPr>
            </w:pPr>
          </w:p>
          <w:p w:rsidR="007628BE" w:rsidRPr="00EA12EB" w:rsidRDefault="007628BE" w:rsidP="00DA2A71">
            <w:pPr>
              <w:pStyle w:val="Grafovi"/>
              <w:spacing w:line="276" w:lineRule="auto"/>
              <w:jc w:val="center"/>
              <w:rPr>
                <w:noProof/>
                <w:color w:val="000000" w:themeColor="text1"/>
                <w:sz w:val="18"/>
                <w:szCs w:val="18"/>
                <w:highlight w:val="yellow"/>
              </w:rPr>
            </w:pPr>
            <w:r w:rsidRPr="00EA12EB">
              <w:rPr>
                <w:noProof/>
                <w:color w:val="000000" w:themeColor="text1"/>
                <w:sz w:val="18"/>
                <w:szCs w:val="18"/>
                <w:highlight w:val="yellow"/>
              </w:rPr>
              <w:t>%</w:t>
            </w:r>
          </w:p>
        </w:tc>
      </w:tr>
      <w:tr w:rsidR="007628BE" w:rsidRPr="00EA12EB" w:rsidTr="00CF1741">
        <w:tc>
          <w:tcPr>
            <w:tcW w:w="7105" w:type="dxa"/>
          </w:tcPr>
          <w:p w:rsidR="007628BE" w:rsidRPr="00EA12EB" w:rsidRDefault="007628BE" w:rsidP="00CF1741">
            <w:pPr>
              <w:pStyle w:val="Grafovi"/>
              <w:spacing w:line="276" w:lineRule="auto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Otvoreni postupak</w:t>
            </w:r>
          </w:p>
        </w:tc>
        <w:tc>
          <w:tcPr>
            <w:tcW w:w="1440" w:type="dxa"/>
          </w:tcPr>
          <w:p w:rsidR="007628BE" w:rsidRPr="00EA12EB" w:rsidRDefault="00135E80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11.975</w:t>
            </w:r>
          </w:p>
        </w:tc>
        <w:tc>
          <w:tcPr>
            <w:tcW w:w="805" w:type="dxa"/>
          </w:tcPr>
          <w:p w:rsidR="007628BE" w:rsidRPr="00EA12EB" w:rsidRDefault="00DA2A71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87,70</w:t>
            </w:r>
          </w:p>
        </w:tc>
      </w:tr>
      <w:tr w:rsidR="007628BE" w:rsidRPr="00EA12EB" w:rsidTr="00CF1741">
        <w:tc>
          <w:tcPr>
            <w:tcW w:w="7105" w:type="dxa"/>
          </w:tcPr>
          <w:p w:rsidR="007628BE" w:rsidRPr="00EA12EB" w:rsidRDefault="007628BE" w:rsidP="00CF1741">
            <w:pPr>
              <w:pStyle w:val="Grafovi"/>
              <w:spacing w:line="276" w:lineRule="auto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Ograničeni postupak</w:t>
            </w:r>
          </w:p>
        </w:tc>
        <w:tc>
          <w:tcPr>
            <w:tcW w:w="1440" w:type="dxa"/>
          </w:tcPr>
          <w:p w:rsidR="007628BE" w:rsidRPr="00EA12EB" w:rsidRDefault="00135E80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28</w:t>
            </w:r>
          </w:p>
        </w:tc>
        <w:tc>
          <w:tcPr>
            <w:tcW w:w="805" w:type="dxa"/>
          </w:tcPr>
          <w:p w:rsidR="007628BE" w:rsidRPr="00EA12EB" w:rsidRDefault="00DA2A71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0,20</w:t>
            </w:r>
          </w:p>
        </w:tc>
      </w:tr>
      <w:tr w:rsidR="007628BE" w:rsidRPr="00EA12EB" w:rsidTr="00CF1741">
        <w:tc>
          <w:tcPr>
            <w:tcW w:w="7105" w:type="dxa"/>
          </w:tcPr>
          <w:p w:rsidR="007628BE" w:rsidRPr="00865242" w:rsidRDefault="007628BE" w:rsidP="00CF1741">
            <w:pPr>
              <w:pStyle w:val="Grafovi"/>
              <w:spacing w:line="276" w:lineRule="auto"/>
              <w:rPr>
                <w:noProof/>
                <w:sz w:val="18"/>
                <w:szCs w:val="18"/>
                <w:lang w:val="pt-BR"/>
              </w:rPr>
            </w:pPr>
            <w:r w:rsidRPr="00865242">
              <w:rPr>
                <w:noProof/>
                <w:sz w:val="18"/>
                <w:szCs w:val="18"/>
                <w:lang w:val="pt-BR"/>
              </w:rPr>
              <w:t xml:space="preserve">Pregovarački postupak sa objavljivanjem </w:t>
            </w:r>
            <w:r w:rsidR="007156D7">
              <w:rPr>
                <w:noProof/>
                <w:sz w:val="18"/>
                <w:szCs w:val="18"/>
                <w:lang w:val="pt-BR"/>
              </w:rPr>
              <w:t>obavijesti</w:t>
            </w:r>
            <w:r w:rsidR="00303C07">
              <w:rPr>
                <w:noProof/>
                <w:sz w:val="18"/>
                <w:szCs w:val="18"/>
                <w:lang w:val="pt-BR"/>
              </w:rPr>
              <w:t xml:space="preserve"> o nabav</w:t>
            </w:r>
            <w:r w:rsidRPr="00865242">
              <w:rPr>
                <w:noProof/>
                <w:sz w:val="18"/>
                <w:szCs w:val="18"/>
                <w:lang w:val="pt-BR"/>
              </w:rPr>
              <w:t>i</w:t>
            </w:r>
          </w:p>
        </w:tc>
        <w:tc>
          <w:tcPr>
            <w:tcW w:w="1440" w:type="dxa"/>
          </w:tcPr>
          <w:p w:rsidR="007628BE" w:rsidRPr="00EA12EB" w:rsidRDefault="00135E80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106</w:t>
            </w:r>
          </w:p>
        </w:tc>
        <w:tc>
          <w:tcPr>
            <w:tcW w:w="805" w:type="dxa"/>
          </w:tcPr>
          <w:p w:rsidR="007628BE" w:rsidRPr="00EA12EB" w:rsidRDefault="00DA2A71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0,78</w:t>
            </w:r>
          </w:p>
        </w:tc>
      </w:tr>
      <w:tr w:rsidR="007628BE" w:rsidRPr="00EA12EB" w:rsidTr="00CF1741">
        <w:tc>
          <w:tcPr>
            <w:tcW w:w="7105" w:type="dxa"/>
          </w:tcPr>
          <w:p w:rsidR="007628BE" w:rsidRPr="00865242" w:rsidRDefault="007628BE" w:rsidP="00CF1741">
            <w:pPr>
              <w:pStyle w:val="Grafovi"/>
              <w:spacing w:line="276" w:lineRule="auto"/>
              <w:rPr>
                <w:noProof/>
                <w:sz w:val="18"/>
                <w:szCs w:val="18"/>
                <w:lang w:val="pt-BR"/>
              </w:rPr>
            </w:pPr>
            <w:r w:rsidRPr="00865242">
              <w:rPr>
                <w:noProof/>
                <w:sz w:val="18"/>
                <w:szCs w:val="18"/>
                <w:lang w:val="pt-BR"/>
              </w:rPr>
              <w:t xml:space="preserve">Pregovarački postupak bez objavljivanja </w:t>
            </w:r>
            <w:r w:rsidR="007156D7">
              <w:rPr>
                <w:noProof/>
                <w:sz w:val="18"/>
                <w:szCs w:val="18"/>
                <w:lang w:val="pt-BR"/>
              </w:rPr>
              <w:t>obavijesti</w:t>
            </w:r>
            <w:r w:rsidR="00303C07">
              <w:rPr>
                <w:noProof/>
                <w:sz w:val="18"/>
                <w:szCs w:val="18"/>
                <w:lang w:val="pt-BR"/>
              </w:rPr>
              <w:t xml:space="preserve"> o nabav</w:t>
            </w:r>
            <w:r w:rsidRPr="00865242">
              <w:rPr>
                <w:noProof/>
                <w:sz w:val="18"/>
                <w:szCs w:val="18"/>
                <w:lang w:val="pt-BR"/>
              </w:rPr>
              <w:t>i</w:t>
            </w:r>
          </w:p>
        </w:tc>
        <w:tc>
          <w:tcPr>
            <w:tcW w:w="1440" w:type="dxa"/>
          </w:tcPr>
          <w:p w:rsidR="007628BE" w:rsidRPr="00EA12EB" w:rsidRDefault="00135E80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1.018</w:t>
            </w:r>
          </w:p>
        </w:tc>
        <w:tc>
          <w:tcPr>
            <w:tcW w:w="805" w:type="dxa"/>
          </w:tcPr>
          <w:p w:rsidR="007628BE" w:rsidRPr="00EA12EB" w:rsidRDefault="00DA2A71" w:rsidP="00DA2A7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7,46</w:t>
            </w:r>
          </w:p>
        </w:tc>
      </w:tr>
      <w:tr w:rsidR="00625E52" w:rsidRPr="00EA12EB" w:rsidTr="00CF1741">
        <w:tc>
          <w:tcPr>
            <w:tcW w:w="7105" w:type="dxa"/>
          </w:tcPr>
          <w:p w:rsidR="00625E52" w:rsidRPr="00EA12EB" w:rsidRDefault="00625E52" w:rsidP="00CF1741">
            <w:pPr>
              <w:pStyle w:val="Grafovi"/>
              <w:spacing w:line="276" w:lineRule="auto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Konkurentski zahtjev</w:t>
            </w:r>
          </w:p>
        </w:tc>
        <w:tc>
          <w:tcPr>
            <w:tcW w:w="1440" w:type="dxa"/>
          </w:tcPr>
          <w:p w:rsidR="00625E52" w:rsidRPr="00EA12EB" w:rsidRDefault="00135E80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527</w:t>
            </w:r>
          </w:p>
        </w:tc>
        <w:tc>
          <w:tcPr>
            <w:tcW w:w="805" w:type="dxa"/>
          </w:tcPr>
          <w:p w:rsidR="00625E52" w:rsidRPr="00EA12EB" w:rsidRDefault="00DA2A71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3,86</w:t>
            </w:r>
          </w:p>
        </w:tc>
      </w:tr>
      <w:tr w:rsidR="007628BE" w:rsidRPr="00EA12EB" w:rsidTr="00CF1741">
        <w:tc>
          <w:tcPr>
            <w:tcW w:w="7105" w:type="dxa"/>
          </w:tcPr>
          <w:p w:rsidR="007628BE" w:rsidRPr="00EA12EB" w:rsidRDefault="007628BE" w:rsidP="00CF1741">
            <w:pPr>
              <w:pStyle w:val="Grafovi"/>
              <w:spacing w:line="276" w:lineRule="auto"/>
              <w:rPr>
                <w:b/>
                <w:noProof/>
                <w:sz w:val="18"/>
                <w:szCs w:val="18"/>
              </w:rPr>
            </w:pPr>
            <w:r w:rsidRPr="00EA12EB">
              <w:rPr>
                <w:b/>
                <w:noProof/>
                <w:sz w:val="18"/>
                <w:szCs w:val="18"/>
              </w:rPr>
              <w:t>Ukupno</w:t>
            </w:r>
          </w:p>
        </w:tc>
        <w:tc>
          <w:tcPr>
            <w:tcW w:w="1440" w:type="dxa"/>
          </w:tcPr>
          <w:p w:rsidR="007628BE" w:rsidRPr="00EA12EB" w:rsidRDefault="00135E80" w:rsidP="00CF1741">
            <w:pPr>
              <w:pStyle w:val="Grafovi"/>
              <w:spacing w:line="276" w:lineRule="auto"/>
              <w:jc w:val="right"/>
              <w:rPr>
                <w:b/>
                <w:noProof/>
                <w:sz w:val="18"/>
                <w:szCs w:val="18"/>
              </w:rPr>
            </w:pPr>
            <w:r w:rsidRPr="00EA12EB">
              <w:rPr>
                <w:b/>
                <w:noProof/>
                <w:sz w:val="18"/>
                <w:szCs w:val="18"/>
              </w:rPr>
              <w:t>13.654</w:t>
            </w:r>
          </w:p>
        </w:tc>
        <w:tc>
          <w:tcPr>
            <w:tcW w:w="805" w:type="dxa"/>
          </w:tcPr>
          <w:p w:rsidR="007628BE" w:rsidRPr="00EA12EB" w:rsidRDefault="00DA2A71" w:rsidP="00CF1741">
            <w:pPr>
              <w:pStyle w:val="Grafovi"/>
              <w:spacing w:line="276" w:lineRule="auto"/>
              <w:jc w:val="right"/>
              <w:rPr>
                <w:b/>
                <w:noProof/>
                <w:sz w:val="18"/>
                <w:szCs w:val="18"/>
              </w:rPr>
            </w:pPr>
            <w:r w:rsidRPr="00EA12EB">
              <w:rPr>
                <w:b/>
                <w:noProof/>
                <w:sz w:val="18"/>
                <w:szCs w:val="18"/>
              </w:rPr>
              <w:t>100,00</w:t>
            </w:r>
          </w:p>
        </w:tc>
      </w:tr>
    </w:tbl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DA2A71" w:rsidP="007628BE">
      <w:pPr>
        <w:rPr>
          <w:i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0249D6C0" wp14:editId="65C03341">
            <wp:extent cx="5943600" cy="2639833"/>
            <wp:effectExtent l="0" t="0" r="0" b="825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865242" w:rsidRDefault="007628BE" w:rsidP="007628BE">
      <w:pPr>
        <w:pStyle w:val="Grafovi"/>
        <w:spacing w:line="276" w:lineRule="auto"/>
        <w:rPr>
          <w:noProof/>
          <w:lang w:val="pt-BR"/>
        </w:rPr>
      </w:pPr>
      <w:r w:rsidRPr="00865242">
        <w:rPr>
          <w:noProof/>
          <w:lang w:val="bs-Latn-BA"/>
        </w:rPr>
        <w:t xml:space="preserve">Od ukupnog broja </w:t>
      </w:r>
      <w:r w:rsidR="007156D7">
        <w:rPr>
          <w:b/>
          <w:noProof/>
          <w:lang w:val="bs-Latn-BA"/>
        </w:rPr>
        <w:t>obavijesti</w:t>
      </w:r>
      <w:r w:rsidRPr="00865242">
        <w:rPr>
          <w:b/>
          <w:noProof/>
          <w:lang w:val="bs-Latn-BA"/>
        </w:rPr>
        <w:t xml:space="preserve"> o dodjeli ugovora</w:t>
      </w:r>
      <w:r w:rsidRPr="00865242">
        <w:rPr>
          <w:noProof/>
          <w:lang w:val="bs-Latn-BA"/>
        </w:rPr>
        <w:t xml:space="preserve"> </w:t>
      </w:r>
      <w:r w:rsidRPr="00865242">
        <w:rPr>
          <w:lang w:val="bs-Latn-BA"/>
        </w:rPr>
        <w:t>(</w:t>
      </w:r>
      <w:r w:rsidR="005B6E21" w:rsidRPr="00865242">
        <w:rPr>
          <w:lang w:val="bs-Latn-BA"/>
        </w:rPr>
        <w:t>13.654</w:t>
      </w:r>
      <w:r w:rsidRPr="00865242">
        <w:rPr>
          <w:lang w:val="bs-Latn-BA"/>
        </w:rPr>
        <w:t xml:space="preserve">) </w:t>
      </w:r>
      <w:r w:rsidRPr="00865242">
        <w:rPr>
          <w:noProof/>
          <w:lang w:val="bs-Latn-BA"/>
        </w:rPr>
        <w:t xml:space="preserve">u </w:t>
      </w:r>
      <w:r w:rsidR="00303C07">
        <w:rPr>
          <w:noProof/>
          <w:lang w:val="bs-Latn-BA"/>
        </w:rPr>
        <w:t>izvještajnom</w:t>
      </w:r>
      <w:r w:rsidRPr="00865242">
        <w:rPr>
          <w:noProof/>
          <w:lang w:val="bs-Latn-BA"/>
        </w:rPr>
        <w:t xml:space="preserve"> </w:t>
      </w:r>
      <w:r w:rsidR="007D2FDB">
        <w:rPr>
          <w:noProof/>
          <w:lang w:val="bs-Latn-BA"/>
        </w:rPr>
        <w:t>razdoblj</w:t>
      </w:r>
      <w:r w:rsidRPr="00865242">
        <w:rPr>
          <w:noProof/>
          <w:lang w:val="bs-Latn-BA"/>
        </w:rPr>
        <w:t xml:space="preserve">u, po vrstama postupaka </w:t>
      </w:r>
      <w:r w:rsidR="00B45EFF">
        <w:rPr>
          <w:noProof/>
          <w:lang w:val="bs-Latn-BA"/>
        </w:rPr>
        <w:t>najveći broj se odnosi na nabav</w:t>
      </w:r>
      <w:r w:rsidRPr="00865242">
        <w:rPr>
          <w:noProof/>
          <w:lang w:val="bs-Latn-BA"/>
        </w:rPr>
        <w:t xml:space="preserve">u roba </w:t>
      </w:r>
      <w:r w:rsidR="00523D62" w:rsidRPr="00865242">
        <w:rPr>
          <w:noProof/>
          <w:lang w:val="bs-Latn-BA"/>
        </w:rPr>
        <w:t>7.265</w:t>
      </w:r>
      <w:r w:rsidRPr="00865242">
        <w:rPr>
          <w:noProof/>
          <w:lang w:val="bs-Latn-BA"/>
        </w:rPr>
        <w:t xml:space="preserve"> ili </w:t>
      </w:r>
      <w:r w:rsidR="00523D62" w:rsidRPr="00865242">
        <w:rPr>
          <w:noProof/>
          <w:lang w:val="bs-Latn-BA"/>
        </w:rPr>
        <w:t>53,21</w:t>
      </w:r>
      <w:r w:rsidRPr="00865242">
        <w:rPr>
          <w:noProof/>
          <w:lang w:val="bs-Latn-BA"/>
        </w:rPr>
        <w:t xml:space="preserve"> %. </w:t>
      </w:r>
      <w:r w:rsidRPr="00865242">
        <w:rPr>
          <w:noProof/>
          <w:lang w:val="pt-BR"/>
        </w:rPr>
        <w:t xml:space="preserve">Detaljan pregled </w:t>
      </w:r>
      <w:r w:rsidR="007156D7">
        <w:rPr>
          <w:noProof/>
          <w:lang w:val="pt-BR"/>
        </w:rPr>
        <w:t>obavijesti</w:t>
      </w:r>
      <w:r w:rsidRPr="00865242">
        <w:rPr>
          <w:noProof/>
          <w:lang w:val="pt-BR"/>
        </w:rPr>
        <w:t xml:space="preserve"> o nabavci prema vrstama postupaka i vrsti ugovora dat je u donjoj tabeli:</w:t>
      </w:r>
    </w:p>
    <w:p w:rsidR="007628BE" w:rsidRPr="00523D62" w:rsidRDefault="007628BE" w:rsidP="007628BE">
      <w:pPr>
        <w:rPr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232"/>
        <w:gridCol w:w="656"/>
        <w:gridCol w:w="726"/>
        <w:gridCol w:w="736"/>
      </w:tblGrid>
      <w:tr w:rsidR="007628BE" w:rsidRPr="00EA12EB" w:rsidTr="00CF1741">
        <w:trPr>
          <w:trHeight w:val="159"/>
        </w:trPr>
        <w:tc>
          <w:tcPr>
            <w:tcW w:w="7310" w:type="dxa"/>
            <w:vMerge w:val="restart"/>
            <w:shd w:val="clear" w:color="auto" w:fill="FFFF00"/>
          </w:tcPr>
          <w:p w:rsidR="007628BE" w:rsidRPr="00EA12EB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628BE" w:rsidRPr="00EA12EB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Vrsta postupka</w:t>
            </w:r>
          </w:p>
        </w:tc>
        <w:tc>
          <w:tcPr>
            <w:tcW w:w="2040" w:type="dxa"/>
            <w:gridSpan w:val="3"/>
            <w:shd w:val="clear" w:color="auto" w:fill="FFFF00"/>
          </w:tcPr>
          <w:p w:rsidR="007628BE" w:rsidRPr="00EA12EB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12EB">
              <w:rPr>
                <w:color w:val="000000" w:themeColor="text1"/>
                <w:sz w:val="18"/>
                <w:szCs w:val="18"/>
              </w:rPr>
              <w:t xml:space="preserve">Ukupan broj </w:t>
            </w:r>
            <w:r w:rsidR="007156D7">
              <w:rPr>
                <w:color w:val="000000" w:themeColor="text1"/>
                <w:sz w:val="18"/>
                <w:szCs w:val="18"/>
              </w:rPr>
              <w:t>obavijesti</w:t>
            </w:r>
            <w:r w:rsidRPr="00EA12EB">
              <w:rPr>
                <w:color w:val="000000" w:themeColor="text1"/>
                <w:sz w:val="18"/>
                <w:szCs w:val="18"/>
              </w:rPr>
              <w:t xml:space="preserve"> prema vrsti ugovora</w:t>
            </w:r>
          </w:p>
        </w:tc>
      </w:tr>
      <w:tr w:rsidR="007628BE" w:rsidRPr="00EA12EB" w:rsidTr="00CF1741">
        <w:trPr>
          <w:trHeight w:val="206"/>
        </w:trPr>
        <w:tc>
          <w:tcPr>
            <w:tcW w:w="7310" w:type="dxa"/>
            <w:vMerge/>
            <w:shd w:val="clear" w:color="auto" w:fill="FFFF00"/>
          </w:tcPr>
          <w:p w:rsidR="007628BE" w:rsidRPr="00EA12EB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FFFF00"/>
          </w:tcPr>
          <w:p w:rsidR="007628BE" w:rsidRPr="00EA12EB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12EB">
              <w:rPr>
                <w:color w:val="000000" w:themeColor="text1"/>
                <w:sz w:val="18"/>
                <w:szCs w:val="18"/>
              </w:rPr>
              <w:t>Robe</w:t>
            </w:r>
          </w:p>
        </w:tc>
        <w:tc>
          <w:tcPr>
            <w:tcW w:w="679" w:type="dxa"/>
            <w:shd w:val="clear" w:color="auto" w:fill="FFFF00"/>
          </w:tcPr>
          <w:p w:rsidR="007628BE" w:rsidRPr="00EA12EB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12EB">
              <w:rPr>
                <w:color w:val="000000" w:themeColor="text1"/>
                <w:sz w:val="18"/>
                <w:szCs w:val="18"/>
              </w:rPr>
              <w:t>Usluge</w:t>
            </w:r>
          </w:p>
        </w:tc>
        <w:tc>
          <w:tcPr>
            <w:tcW w:w="705" w:type="dxa"/>
            <w:shd w:val="clear" w:color="auto" w:fill="FFFF00"/>
          </w:tcPr>
          <w:p w:rsidR="007628BE" w:rsidRPr="00EA12EB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12EB">
              <w:rPr>
                <w:color w:val="000000" w:themeColor="text1"/>
                <w:sz w:val="18"/>
                <w:szCs w:val="18"/>
              </w:rPr>
              <w:t>Radovi</w:t>
            </w:r>
          </w:p>
        </w:tc>
      </w:tr>
      <w:tr w:rsidR="007628BE" w:rsidRPr="00EA12EB" w:rsidTr="00CF1741">
        <w:trPr>
          <w:trHeight w:val="123"/>
        </w:trPr>
        <w:tc>
          <w:tcPr>
            <w:tcW w:w="7310" w:type="dxa"/>
          </w:tcPr>
          <w:p w:rsidR="007628BE" w:rsidRPr="00EA12EB" w:rsidRDefault="007628BE" w:rsidP="00CF1741">
            <w:pPr>
              <w:rPr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Otvoreni postupak</w:t>
            </w:r>
          </w:p>
        </w:tc>
        <w:tc>
          <w:tcPr>
            <w:tcW w:w="656" w:type="dxa"/>
          </w:tcPr>
          <w:p w:rsidR="007628BE" w:rsidRPr="00EA12EB" w:rsidRDefault="00411B12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6.535</w:t>
            </w:r>
          </w:p>
        </w:tc>
        <w:tc>
          <w:tcPr>
            <w:tcW w:w="679" w:type="dxa"/>
          </w:tcPr>
          <w:p w:rsidR="007628BE" w:rsidRPr="00EA12EB" w:rsidRDefault="00411B12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2.735</w:t>
            </w:r>
          </w:p>
        </w:tc>
        <w:tc>
          <w:tcPr>
            <w:tcW w:w="705" w:type="dxa"/>
          </w:tcPr>
          <w:p w:rsidR="007628BE" w:rsidRPr="00EA12EB" w:rsidRDefault="00411B12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2.705</w:t>
            </w:r>
          </w:p>
        </w:tc>
      </w:tr>
      <w:tr w:rsidR="007628BE" w:rsidRPr="00EA12EB" w:rsidTr="00CF1741">
        <w:tc>
          <w:tcPr>
            <w:tcW w:w="7310" w:type="dxa"/>
          </w:tcPr>
          <w:p w:rsidR="007628BE" w:rsidRPr="00EA12EB" w:rsidRDefault="007628BE" w:rsidP="00CF1741">
            <w:pPr>
              <w:rPr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Ograničeni postupak</w:t>
            </w:r>
          </w:p>
        </w:tc>
        <w:tc>
          <w:tcPr>
            <w:tcW w:w="656" w:type="dxa"/>
          </w:tcPr>
          <w:p w:rsidR="007628BE" w:rsidRPr="00EA12EB" w:rsidRDefault="006D2136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22</w:t>
            </w:r>
          </w:p>
        </w:tc>
        <w:tc>
          <w:tcPr>
            <w:tcW w:w="679" w:type="dxa"/>
          </w:tcPr>
          <w:p w:rsidR="007628BE" w:rsidRPr="00EA12EB" w:rsidRDefault="006D2136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</w:tcPr>
          <w:p w:rsidR="007628BE" w:rsidRPr="00EA12EB" w:rsidRDefault="006D2136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0</w:t>
            </w:r>
          </w:p>
        </w:tc>
      </w:tr>
      <w:tr w:rsidR="007628BE" w:rsidRPr="00EA12EB" w:rsidTr="00CF1741">
        <w:tc>
          <w:tcPr>
            <w:tcW w:w="7310" w:type="dxa"/>
          </w:tcPr>
          <w:p w:rsidR="007628BE" w:rsidRPr="00EA12EB" w:rsidRDefault="007628BE" w:rsidP="00CF1741">
            <w:pPr>
              <w:rPr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 xml:space="preserve">Pregovarački postupak sa objavljivanjem </w:t>
            </w:r>
            <w:r w:rsidR="007156D7">
              <w:rPr>
                <w:noProof/>
                <w:sz w:val="18"/>
                <w:szCs w:val="18"/>
              </w:rPr>
              <w:t>obavijesti</w:t>
            </w:r>
            <w:r w:rsidRPr="00EA12EB">
              <w:rPr>
                <w:noProof/>
                <w:sz w:val="18"/>
                <w:szCs w:val="18"/>
              </w:rPr>
              <w:t xml:space="preserve"> </w:t>
            </w:r>
            <w:r w:rsidR="007D2FDB">
              <w:rPr>
                <w:noProof/>
                <w:sz w:val="18"/>
                <w:szCs w:val="18"/>
              </w:rPr>
              <w:t>o nabav</w:t>
            </w:r>
            <w:r w:rsidRPr="00EA12EB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656" w:type="dxa"/>
          </w:tcPr>
          <w:p w:rsidR="007628BE" w:rsidRPr="00EA12EB" w:rsidRDefault="006D2136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97</w:t>
            </w:r>
          </w:p>
        </w:tc>
        <w:tc>
          <w:tcPr>
            <w:tcW w:w="679" w:type="dxa"/>
          </w:tcPr>
          <w:p w:rsidR="007628BE" w:rsidRPr="00EA12EB" w:rsidRDefault="006D2136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</w:tcPr>
          <w:p w:rsidR="007628BE" w:rsidRPr="00EA12EB" w:rsidRDefault="006D2136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1</w:t>
            </w:r>
          </w:p>
        </w:tc>
      </w:tr>
      <w:tr w:rsidR="007628BE" w:rsidRPr="00EA12EB" w:rsidTr="00CF1741">
        <w:tc>
          <w:tcPr>
            <w:tcW w:w="7310" w:type="dxa"/>
          </w:tcPr>
          <w:p w:rsidR="007628BE" w:rsidRPr="00EA12EB" w:rsidRDefault="007628BE" w:rsidP="00CF1741">
            <w:pPr>
              <w:rPr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 xml:space="preserve">Pregovarački postupak bez objavljivanja </w:t>
            </w:r>
            <w:r w:rsidR="007156D7">
              <w:rPr>
                <w:noProof/>
                <w:sz w:val="18"/>
                <w:szCs w:val="18"/>
              </w:rPr>
              <w:t>obavijesti</w:t>
            </w:r>
            <w:r w:rsidR="007D2FDB">
              <w:rPr>
                <w:noProof/>
                <w:sz w:val="18"/>
                <w:szCs w:val="18"/>
              </w:rPr>
              <w:t xml:space="preserve"> o nabav</w:t>
            </w:r>
            <w:r w:rsidRPr="00EA12EB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656" w:type="dxa"/>
          </w:tcPr>
          <w:p w:rsidR="007628BE" w:rsidRPr="00EA12EB" w:rsidRDefault="006D2136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310</w:t>
            </w:r>
          </w:p>
        </w:tc>
        <w:tc>
          <w:tcPr>
            <w:tcW w:w="679" w:type="dxa"/>
          </w:tcPr>
          <w:p w:rsidR="007628BE" w:rsidRPr="00EA12EB" w:rsidRDefault="006D2136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458</w:t>
            </w:r>
          </w:p>
        </w:tc>
        <w:tc>
          <w:tcPr>
            <w:tcW w:w="705" w:type="dxa"/>
          </w:tcPr>
          <w:p w:rsidR="007628BE" w:rsidRPr="00EA12EB" w:rsidRDefault="006D2136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250</w:t>
            </w:r>
          </w:p>
        </w:tc>
      </w:tr>
      <w:tr w:rsidR="00625E52" w:rsidRPr="00EA12EB" w:rsidTr="00CF1741">
        <w:tc>
          <w:tcPr>
            <w:tcW w:w="7310" w:type="dxa"/>
          </w:tcPr>
          <w:p w:rsidR="00625E52" w:rsidRPr="00EA12EB" w:rsidRDefault="00570500" w:rsidP="00CF1741">
            <w:pPr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Konkurentski zahtjev</w:t>
            </w:r>
          </w:p>
        </w:tc>
        <w:tc>
          <w:tcPr>
            <w:tcW w:w="656" w:type="dxa"/>
          </w:tcPr>
          <w:p w:rsidR="00625E52" w:rsidRPr="00EA12EB" w:rsidRDefault="006D2136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301</w:t>
            </w:r>
          </w:p>
        </w:tc>
        <w:tc>
          <w:tcPr>
            <w:tcW w:w="679" w:type="dxa"/>
          </w:tcPr>
          <w:p w:rsidR="00625E52" w:rsidRPr="00EA12EB" w:rsidRDefault="006D2136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153</w:t>
            </w:r>
          </w:p>
        </w:tc>
        <w:tc>
          <w:tcPr>
            <w:tcW w:w="705" w:type="dxa"/>
          </w:tcPr>
          <w:p w:rsidR="00625E52" w:rsidRPr="00EA12EB" w:rsidRDefault="006D2136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73</w:t>
            </w:r>
          </w:p>
        </w:tc>
      </w:tr>
      <w:tr w:rsidR="007628BE" w:rsidRPr="00EA12EB" w:rsidTr="00CF1741">
        <w:tc>
          <w:tcPr>
            <w:tcW w:w="7310" w:type="dxa"/>
          </w:tcPr>
          <w:p w:rsidR="007628BE" w:rsidRPr="00EA12EB" w:rsidRDefault="007628BE" w:rsidP="00CF1741">
            <w:pPr>
              <w:rPr>
                <w:b/>
                <w:sz w:val="18"/>
                <w:szCs w:val="18"/>
              </w:rPr>
            </w:pPr>
            <w:r w:rsidRPr="00EA12EB">
              <w:rPr>
                <w:b/>
                <w:noProof/>
                <w:sz w:val="18"/>
                <w:szCs w:val="18"/>
              </w:rPr>
              <w:t>Ukupno</w:t>
            </w:r>
          </w:p>
        </w:tc>
        <w:tc>
          <w:tcPr>
            <w:tcW w:w="656" w:type="dxa"/>
          </w:tcPr>
          <w:p w:rsidR="007628BE" w:rsidRPr="00EA12EB" w:rsidRDefault="006D2136" w:rsidP="00CF1741">
            <w:pPr>
              <w:jc w:val="right"/>
              <w:rPr>
                <w:b/>
                <w:sz w:val="18"/>
                <w:szCs w:val="18"/>
              </w:rPr>
            </w:pPr>
            <w:r w:rsidRPr="00EA12EB">
              <w:rPr>
                <w:b/>
                <w:sz w:val="18"/>
                <w:szCs w:val="18"/>
              </w:rPr>
              <w:t>7</w:t>
            </w:r>
            <w:r w:rsidR="00523D62" w:rsidRPr="00EA12EB">
              <w:rPr>
                <w:b/>
                <w:sz w:val="18"/>
                <w:szCs w:val="18"/>
              </w:rPr>
              <w:t>.</w:t>
            </w:r>
            <w:r w:rsidRPr="00EA12EB">
              <w:rPr>
                <w:b/>
                <w:sz w:val="18"/>
                <w:szCs w:val="18"/>
              </w:rPr>
              <w:t>265</w:t>
            </w:r>
          </w:p>
        </w:tc>
        <w:tc>
          <w:tcPr>
            <w:tcW w:w="679" w:type="dxa"/>
          </w:tcPr>
          <w:p w:rsidR="007628BE" w:rsidRPr="00EA12EB" w:rsidRDefault="006D2136" w:rsidP="00CF1741">
            <w:pPr>
              <w:jc w:val="right"/>
              <w:rPr>
                <w:b/>
                <w:sz w:val="18"/>
                <w:szCs w:val="18"/>
              </w:rPr>
            </w:pPr>
            <w:r w:rsidRPr="00EA12EB">
              <w:rPr>
                <w:b/>
                <w:sz w:val="18"/>
                <w:szCs w:val="18"/>
              </w:rPr>
              <w:t>3</w:t>
            </w:r>
            <w:r w:rsidR="00523D62" w:rsidRPr="00EA12EB">
              <w:rPr>
                <w:b/>
                <w:sz w:val="18"/>
                <w:szCs w:val="18"/>
              </w:rPr>
              <w:t>.</w:t>
            </w:r>
            <w:r w:rsidRPr="00EA12EB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705" w:type="dxa"/>
          </w:tcPr>
          <w:p w:rsidR="007628BE" w:rsidRPr="00EA12EB" w:rsidRDefault="006D2136" w:rsidP="00CF1741">
            <w:pPr>
              <w:jc w:val="right"/>
              <w:rPr>
                <w:b/>
                <w:sz w:val="18"/>
                <w:szCs w:val="18"/>
              </w:rPr>
            </w:pPr>
            <w:r w:rsidRPr="00EA12EB">
              <w:rPr>
                <w:b/>
                <w:sz w:val="18"/>
                <w:szCs w:val="18"/>
              </w:rPr>
              <w:t>3</w:t>
            </w:r>
            <w:r w:rsidR="00523D62" w:rsidRPr="00EA12EB">
              <w:rPr>
                <w:b/>
                <w:sz w:val="18"/>
                <w:szCs w:val="18"/>
              </w:rPr>
              <w:t>.</w:t>
            </w:r>
            <w:r w:rsidRPr="00EA12EB">
              <w:rPr>
                <w:b/>
                <w:sz w:val="18"/>
                <w:szCs w:val="18"/>
              </w:rPr>
              <w:t>029</w:t>
            </w:r>
          </w:p>
        </w:tc>
      </w:tr>
    </w:tbl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523D62" w:rsidP="007628BE">
      <w:pPr>
        <w:rPr>
          <w:i/>
          <w:sz w:val="16"/>
          <w:szCs w:val="16"/>
        </w:rPr>
      </w:pPr>
      <w:r>
        <w:rPr>
          <w:noProof/>
        </w:rPr>
        <w:drawing>
          <wp:inline distT="0" distB="0" distL="0" distR="0" wp14:anchorId="197B249A" wp14:editId="2437E636">
            <wp:extent cx="5931673" cy="2743200"/>
            <wp:effectExtent l="0" t="0" r="1206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628BE" w:rsidRPr="007628BE" w:rsidRDefault="007628BE" w:rsidP="007628BE">
      <w:pPr>
        <w:rPr>
          <w:i/>
          <w:sz w:val="16"/>
          <w:szCs w:val="16"/>
        </w:rPr>
      </w:pPr>
    </w:p>
    <w:p w:rsidR="00523D62" w:rsidRDefault="00523D62" w:rsidP="007628BE">
      <w:pPr>
        <w:pStyle w:val="Grafovi"/>
        <w:spacing w:line="276" w:lineRule="auto"/>
        <w:rPr>
          <w:i/>
          <w:noProof/>
        </w:rPr>
      </w:pPr>
    </w:p>
    <w:p w:rsidR="007628BE" w:rsidRPr="00EA12EB" w:rsidRDefault="007628BE" w:rsidP="007628BE">
      <w:pPr>
        <w:pStyle w:val="Grafovi"/>
        <w:spacing w:line="276" w:lineRule="auto"/>
        <w:rPr>
          <w:noProof/>
        </w:rPr>
      </w:pPr>
      <w:r w:rsidRPr="00EA12EB">
        <w:rPr>
          <w:noProof/>
        </w:rPr>
        <w:lastRenderedPageBreak/>
        <w:t xml:space="preserve">Od ukupnog broja </w:t>
      </w:r>
      <w:r w:rsidR="007156D7">
        <w:rPr>
          <w:b/>
          <w:noProof/>
        </w:rPr>
        <w:t>obavijesti</w:t>
      </w:r>
      <w:r w:rsidRPr="00EA12EB">
        <w:rPr>
          <w:b/>
          <w:noProof/>
        </w:rPr>
        <w:t xml:space="preserve"> o poništenju postupka </w:t>
      </w:r>
      <w:r w:rsidR="007156D7">
        <w:rPr>
          <w:b/>
          <w:noProof/>
        </w:rPr>
        <w:t>nabave</w:t>
      </w:r>
      <w:r w:rsidRPr="00EA12EB">
        <w:t xml:space="preserve"> (</w:t>
      </w:r>
      <w:r w:rsidR="00EA12EB" w:rsidRPr="00EA12EB">
        <w:t>3.867</w:t>
      </w:r>
      <w:r w:rsidRPr="00EA12EB">
        <w:t xml:space="preserve">) </w:t>
      </w:r>
      <w:r w:rsidRPr="00EA12EB">
        <w:rPr>
          <w:noProof/>
        </w:rPr>
        <w:t xml:space="preserve">u </w:t>
      </w:r>
      <w:r w:rsidR="007D2FDB">
        <w:rPr>
          <w:noProof/>
        </w:rPr>
        <w:t>izvještajnom</w:t>
      </w:r>
      <w:r w:rsidRPr="00EA12EB">
        <w:rPr>
          <w:noProof/>
        </w:rPr>
        <w:t xml:space="preserve"> </w:t>
      </w:r>
      <w:r w:rsidR="007D2FDB">
        <w:rPr>
          <w:noProof/>
        </w:rPr>
        <w:t>razdoblj</w:t>
      </w:r>
      <w:r w:rsidRPr="00EA12EB">
        <w:rPr>
          <w:noProof/>
        </w:rPr>
        <w:t xml:space="preserve">u, najzastupljeniji je </w:t>
      </w:r>
      <w:r w:rsidR="00EA12EB" w:rsidRPr="00EA12EB">
        <w:rPr>
          <w:noProof/>
        </w:rPr>
        <w:t>o</w:t>
      </w:r>
      <w:r w:rsidRPr="00EA12EB">
        <w:rPr>
          <w:noProof/>
        </w:rPr>
        <w:t xml:space="preserve">tvoreni postupak  </w:t>
      </w:r>
      <w:r w:rsidR="00EA12EB" w:rsidRPr="00EA12EB">
        <w:rPr>
          <w:noProof/>
        </w:rPr>
        <w:t>3.759 ili 97,21</w:t>
      </w:r>
      <w:r w:rsidRPr="00EA12EB">
        <w:rPr>
          <w:noProof/>
        </w:rPr>
        <w:t>%.</w:t>
      </w:r>
    </w:p>
    <w:p w:rsidR="007628BE" w:rsidRPr="007628BE" w:rsidRDefault="007628BE" w:rsidP="007628BE">
      <w:pPr>
        <w:pStyle w:val="Grafovi"/>
        <w:spacing w:line="276" w:lineRule="auto"/>
        <w:rPr>
          <w:i/>
          <w:noProof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105"/>
        <w:gridCol w:w="1440"/>
        <w:gridCol w:w="805"/>
      </w:tblGrid>
      <w:tr w:rsidR="007628BE" w:rsidRPr="00EA12EB" w:rsidTr="00CF1741">
        <w:tc>
          <w:tcPr>
            <w:tcW w:w="7105" w:type="dxa"/>
            <w:shd w:val="clear" w:color="auto" w:fill="FFFF00"/>
          </w:tcPr>
          <w:p w:rsidR="007628BE" w:rsidRPr="00EA12EB" w:rsidRDefault="007628BE" w:rsidP="00CF1741">
            <w:pPr>
              <w:pStyle w:val="Grafovi"/>
              <w:spacing w:line="276" w:lineRule="auto"/>
              <w:jc w:val="center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Vrsta postupka</w:t>
            </w:r>
          </w:p>
        </w:tc>
        <w:tc>
          <w:tcPr>
            <w:tcW w:w="1440" w:type="dxa"/>
            <w:shd w:val="clear" w:color="auto" w:fill="FFFF00"/>
          </w:tcPr>
          <w:p w:rsidR="007628BE" w:rsidRPr="00EA12EB" w:rsidRDefault="007628BE" w:rsidP="00CF1741">
            <w:pPr>
              <w:pStyle w:val="Grafovi"/>
              <w:spacing w:line="276" w:lineRule="auto"/>
              <w:jc w:val="center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 xml:space="preserve">Ukupan broj </w:t>
            </w:r>
            <w:r w:rsidR="007156D7">
              <w:rPr>
                <w:noProof/>
                <w:sz w:val="18"/>
                <w:szCs w:val="18"/>
              </w:rPr>
              <w:t>obavijesti</w:t>
            </w:r>
          </w:p>
        </w:tc>
        <w:tc>
          <w:tcPr>
            <w:tcW w:w="805" w:type="dxa"/>
            <w:shd w:val="clear" w:color="auto" w:fill="FFFF00"/>
          </w:tcPr>
          <w:p w:rsidR="007628BE" w:rsidRPr="00EA12EB" w:rsidRDefault="007628BE" w:rsidP="00CF1741">
            <w:pPr>
              <w:pStyle w:val="Grafovi"/>
              <w:spacing w:line="276" w:lineRule="auto"/>
              <w:jc w:val="center"/>
              <w:rPr>
                <w:noProof/>
                <w:sz w:val="18"/>
                <w:szCs w:val="18"/>
              </w:rPr>
            </w:pPr>
          </w:p>
          <w:p w:rsidR="007628BE" w:rsidRPr="00EA12EB" w:rsidRDefault="007628BE" w:rsidP="00CF1741">
            <w:pPr>
              <w:pStyle w:val="Grafovi"/>
              <w:spacing w:line="276" w:lineRule="auto"/>
              <w:jc w:val="center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%</w:t>
            </w:r>
          </w:p>
        </w:tc>
      </w:tr>
      <w:tr w:rsidR="007628BE" w:rsidRPr="00EA12EB" w:rsidTr="00CF1741">
        <w:tc>
          <w:tcPr>
            <w:tcW w:w="7105" w:type="dxa"/>
          </w:tcPr>
          <w:p w:rsidR="007628BE" w:rsidRPr="00EA12EB" w:rsidRDefault="007628BE" w:rsidP="00CF1741">
            <w:pPr>
              <w:pStyle w:val="Grafovi"/>
              <w:spacing w:line="276" w:lineRule="auto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Otvoreni postupak</w:t>
            </w:r>
          </w:p>
        </w:tc>
        <w:tc>
          <w:tcPr>
            <w:tcW w:w="1440" w:type="dxa"/>
          </w:tcPr>
          <w:p w:rsidR="007628BE" w:rsidRPr="00EA12EB" w:rsidRDefault="00EA12EB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3.759</w:t>
            </w:r>
          </w:p>
        </w:tc>
        <w:tc>
          <w:tcPr>
            <w:tcW w:w="805" w:type="dxa"/>
          </w:tcPr>
          <w:p w:rsidR="007628BE" w:rsidRPr="00EA12EB" w:rsidRDefault="00EA12EB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97,21</w:t>
            </w:r>
          </w:p>
        </w:tc>
      </w:tr>
      <w:tr w:rsidR="007628BE" w:rsidRPr="00EA12EB" w:rsidTr="00CF1741">
        <w:tc>
          <w:tcPr>
            <w:tcW w:w="7105" w:type="dxa"/>
          </w:tcPr>
          <w:p w:rsidR="007628BE" w:rsidRPr="00EA12EB" w:rsidRDefault="007628BE" w:rsidP="00CF1741">
            <w:pPr>
              <w:pStyle w:val="Grafovi"/>
              <w:spacing w:line="276" w:lineRule="auto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Ograničeni postupak</w:t>
            </w:r>
          </w:p>
        </w:tc>
        <w:tc>
          <w:tcPr>
            <w:tcW w:w="1440" w:type="dxa"/>
          </w:tcPr>
          <w:p w:rsidR="007628BE" w:rsidRPr="00EA12EB" w:rsidRDefault="00EA12EB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16</w:t>
            </w:r>
          </w:p>
        </w:tc>
        <w:tc>
          <w:tcPr>
            <w:tcW w:w="805" w:type="dxa"/>
          </w:tcPr>
          <w:p w:rsidR="007628BE" w:rsidRPr="00EA12EB" w:rsidRDefault="00EA12EB" w:rsidP="00EA12EB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0,42</w:t>
            </w:r>
          </w:p>
        </w:tc>
      </w:tr>
      <w:tr w:rsidR="007628BE" w:rsidRPr="00EA12EB" w:rsidTr="00CF1741">
        <w:tc>
          <w:tcPr>
            <w:tcW w:w="7105" w:type="dxa"/>
          </w:tcPr>
          <w:p w:rsidR="007628BE" w:rsidRPr="00865242" w:rsidRDefault="007628BE" w:rsidP="00CF1741">
            <w:pPr>
              <w:pStyle w:val="Grafovi"/>
              <w:spacing w:line="276" w:lineRule="auto"/>
              <w:rPr>
                <w:noProof/>
                <w:sz w:val="18"/>
                <w:szCs w:val="18"/>
                <w:lang w:val="pt-BR"/>
              </w:rPr>
            </w:pPr>
            <w:r w:rsidRPr="00865242">
              <w:rPr>
                <w:noProof/>
                <w:sz w:val="18"/>
                <w:szCs w:val="18"/>
                <w:lang w:val="pt-BR"/>
              </w:rPr>
              <w:t xml:space="preserve">Pregovarački postupak sa objavljivanjem </w:t>
            </w:r>
            <w:r w:rsidR="007156D7">
              <w:rPr>
                <w:noProof/>
                <w:sz w:val="18"/>
                <w:szCs w:val="18"/>
                <w:lang w:val="pt-BR"/>
              </w:rPr>
              <w:t>obavijesti</w:t>
            </w:r>
            <w:r w:rsidR="007D2FDB">
              <w:rPr>
                <w:noProof/>
                <w:sz w:val="18"/>
                <w:szCs w:val="18"/>
                <w:lang w:val="pt-BR"/>
              </w:rPr>
              <w:t xml:space="preserve"> o nabav</w:t>
            </w:r>
            <w:r w:rsidRPr="00865242">
              <w:rPr>
                <w:noProof/>
                <w:sz w:val="18"/>
                <w:szCs w:val="18"/>
                <w:lang w:val="pt-BR"/>
              </w:rPr>
              <w:t>i</w:t>
            </w:r>
          </w:p>
        </w:tc>
        <w:tc>
          <w:tcPr>
            <w:tcW w:w="1440" w:type="dxa"/>
          </w:tcPr>
          <w:p w:rsidR="007628BE" w:rsidRPr="00EA12EB" w:rsidRDefault="00EA12EB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37</w:t>
            </w:r>
          </w:p>
        </w:tc>
        <w:tc>
          <w:tcPr>
            <w:tcW w:w="805" w:type="dxa"/>
          </w:tcPr>
          <w:p w:rsidR="007628BE" w:rsidRPr="00EA12EB" w:rsidRDefault="00EA12EB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0,96</w:t>
            </w:r>
          </w:p>
        </w:tc>
      </w:tr>
      <w:tr w:rsidR="007628BE" w:rsidRPr="00EA12EB" w:rsidTr="00CF1741">
        <w:tc>
          <w:tcPr>
            <w:tcW w:w="7105" w:type="dxa"/>
          </w:tcPr>
          <w:p w:rsidR="007628BE" w:rsidRPr="00865242" w:rsidRDefault="007628BE" w:rsidP="00CF1741">
            <w:pPr>
              <w:pStyle w:val="Grafovi"/>
              <w:spacing w:line="276" w:lineRule="auto"/>
              <w:rPr>
                <w:noProof/>
                <w:sz w:val="18"/>
                <w:szCs w:val="18"/>
                <w:lang w:val="pt-BR"/>
              </w:rPr>
            </w:pPr>
            <w:r w:rsidRPr="00865242">
              <w:rPr>
                <w:noProof/>
                <w:sz w:val="18"/>
                <w:szCs w:val="18"/>
                <w:lang w:val="pt-BR"/>
              </w:rPr>
              <w:t xml:space="preserve">Pregovarački postupak bez objavljivanja </w:t>
            </w:r>
            <w:r w:rsidR="007156D7">
              <w:rPr>
                <w:noProof/>
                <w:sz w:val="18"/>
                <w:szCs w:val="18"/>
                <w:lang w:val="pt-BR"/>
              </w:rPr>
              <w:t>obavijesti</w:t>
            </w:r>
            <w:r w:rsidR="007D2FDB">
              <w:rPr>
                <w:noProof/>
                <w:sz w:val="18"/>
                <w:szCs w:val="18"/>
                <w:lang w:val="pt-BR"/>
              </w:rPr>
              <w:t xml:space="preserve"> o nabav</w:t>
            </w:r>
            <w:r w:rsidRPr="00865242">
              <w:rPr>
                <w:noProof/>
                <w:sz w:val="18"/>
                <w:szCs w:val="18"/>
                <w:lang w:val="pt-BR"/>
              </w:rPr>
              <w:t>i</w:t>
            </w:r>
          </w:p>
        </w:tc>
        <w:tc>
          <w:tcPr>
            <w:tcW w:w="1440" w:type="dxa"/>
          </w:tcPr>
          <w:p w:rsidR="007628BE" w:rsidRPr="00EA12EB" w:rsidRDefault="00EA12EB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53</w:t>
            </w:r>
          </w:p>
        </w:tc>
        <w:tc>
          <w:tcPr>
            <w:tcW w:w="805" w:type="dxa"/>
          </w:tcPr>
          <w:p w:rsidR="007628BE" w:rsidRPr="00EA12EB" w:rsidRDefault="00EA12EB" w:rsidP="00EA12EB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1,36</w:t>
            </w:r>
          </w:p>
        </w:tc>
      </w:tr>
      <w:tr w:rsidR="007628BE" w:rsidRPr="00EA12EB" w:rsidTr="00CF1741">
        <w:tc>
          <w:tcPr>
            <w:tcW w:w="7105" w:type="dxa"/>
          </w:tcPr>
          <w:p w:rsidR="007628BE" w:rsidRPr="00EA12EB" w:rsidRDefault="007156D7" w:rsidP="00CF1741">
            <w:pPr>
              <w:pStyle w:val="Grafovi"/>
              <w:spacing w:line="276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Natjecateljski</w:t>
            </w:r>
            <w:r w:rsidR="007628BE" w:rsidRPr="00EA12EB">
              <w:rPr>
                <w:noProof/>
                <w:sz w:val="18"/>
                <w:szCs w:val="18"/>
              </w:rPr>
              <w:t xml:space="preserve"> dijalog</w:t>
            </w:r>
          </w:p>
        </w:tc>
        <w:tc>
          <w:tcPr>
            <w:tcW w:w="1440" w:type="dxa"/>
          </w:tcPr>
          <w:p w:rsidR="007628BE" w:rsidRPr="00EA12EB" w:rsidRDefault="00EA12EB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05" w:type="dxa"/>
          </w:tcPr>
          <w:p w:rsidR="007628BE" w:rsidRPr="00EA12EB" w:rsidRDefault="00EA12EB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0,05</w:t>
            </w:r>
          </w:p>
        </w:tc>
      </w:tr>
      <w:tr w:rsidR="007628BE" w:rsidRPr="00EA12EB" w:rsidTr="00570500">
        <w:trPr>
          <w:trHeight w:val="70"/>
        </w:trPr>
        <w:tc>
          <w:tcPr>
            <w:tcW w:w="7105" w:type="dxa"/>
          </w:tcPr>
          <w:p w:rsidR="007628BE" w:rsidRPr="00EA12EB" w:rsidRDefault="007628BE" w:rsidP="00CF1741">
            <w:pPr>
              <w:pStyle w:val="Grafovi"/>
              <w:spacing w:line="276" w:lineRule="auto"/>
              <w:rPr>
                <w:b/>
                <w:noProof/>
                <w:sz w:val="18"/>
                <w:szCs w:val="18"/>
              </w:rPr>
            </w:pPr>
            <w:r w:rsidRPr="00EA12EB">
              <w:rPr>
                <w:b/>
                <w:noProof/>
                <w:sz w:val="18"/>
                <w:szCs w:val="18"/>
              </w:rPr>
              <w:t>Ukupno</w:t>
            </w:r>
          </w:p>
        </w:tc>
        <w:tc>
          <w:tcPr>
            <w:tcW w:w="1440" w:type="dxa"/>
          </w:tcPr>
          <w:p w:rsidR="007628BE" w:rsidRPr="00EA12EB" w:rsidRDefault="00EA12EB" w:rsidP="00CF1741">
            <w:pPr>
              <w:pStyle w:val="Grafovi"/>
              <w:spacing w:line="276" w:lineRule="auto"/>
              <w:jc w:val="right"/>
              <w:rPr>
                <w:b/>
                <w:noProof/>
                <w:sz w:val="18"/>
                <w:szCs w:val="18"/>
              </w:rPr>
            </w:pPr>
            <w:r w:rsidRPr="00EA12EB">
              <w:rPr>
                <w:b/>
                <w:noProof/>
                <w:sz w:val="18"/>
                <w:szCs w:val="18"/>
              </w:rPr>
              <w:t>3.867</w:t>
            </w:r>
          </w:p>
        </w:tc>
        <w:tc>
          <w:tcPr>
            <w:tcW w:w="805" w:type="dxa"/>
          </w:tcPr>
          <w:p w:rsidR="007628BE" w:rsidRPr="00EA12EB" w:rsidRDefault="00EA12EB" w:rsidP="00CF1741">
            <w:pPr>
              <w:pStyle w:val="Grafovi"/>
              <w:spacing w:line="276" w:lineRule="auto"/>
              <w:jc w:val="right"/>
              <w:rPr>
                <w:b/>
                <w:noProof/>
                <w:sz w:val="18"/>
                <w:szCs w:val="18"/>
              </w:rPr>
            </w:pPr>
            <w:r w:rsidRPr="00EA12EB">
              <w:rPr>
                <w:b/>
                <w:noProof/>
                <w:sz w:val="18"/>
                <w:szCs w:val="18"/>
              </w:rPr>
              <w:t>100,00</w:t>
            </w:r>
          </w:p>
        </w:tc>
      </w:tr>
    </w:tbl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B043B2" w:rsidP="007628BE">
      <w:pPr>
        <w:rPr>
          <w:i/>
          <w:sz w:val="16"/>
          <w:szCs w:val="16"/>
        </w:rPr>
      </w:pPr>
      <w:r>
        <w:rPr>
          <w:noProof/>
        </w:rPr>
        <w:drawing>
          <wp:inline distT="0" distB="0" distL="0" distR="0" wp14:anchorId="0F877D49" wp14:editId="5BDE20ED">
            <wp:extent cx="5943600" cy="3260035"/>
            <wp:effectExtent l="0" t="0" r="0" b="1714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C2A8C" w:rsidRDefault="00DC2A8C" w:rsidP="007628BE">
      <w:pPr>
        <w:pStyle w:val="Grafovi"/>
        <w:spacing w:line="276" w:lineRule="auto"/>
        <w:rPr>
          <w:noProof/>
        </w:rPr>
      </w:pPr>
    </w:p>
    <w:p w:rsidR="007628BE" w:rsidRPr="00865242" w:rsidRDefault="007628BE" w:rsidP="007628BE">
      <w:pPr>
        <w:pStyle w:val="Grafovi"/>
        <w:spacing w:line="276" w:lineRule="auto"/>
        <w:rPr>
          <w:noProof/>
          <w:lang w:val="pt-BR"/>
        </w:rPr>
      </w:pPr>
      <w:r w:rsidRPr="00DC2A8C">
        <w:rPr>
          <w:noProof/>
        </w:rPr>
        <w:t xml:space="preserve">Od ukupnog broja </w:t>
      </w:r>
      <w:r w:rsidR="007156D7">
        <w:rPr>
          <w:b/>
          <w:noProof/>
        </w:rPr>
        <w:t>obavijesti</w:t>
      </w:r>
      <w:r w:rsidRPr="00DC2A8C">
        <w:rPr>
          <w:b/>
          <w:noProof/>
        </w:rPr>
        <w:t xml:space="preserve"> o poništenju postupka </w:t>
      </w:r>
      <w:r w:rsidR="007156D7">
        <w:rPr>
          <w:b/>
          <w:noProof/>
        </w:rPr>
        <w:t>nabave</w:t>
      </w:r>
      <w:r w:rsidRPr="00DC2A8C">
        <w:t xml:space="preserve"> (</w:t>
      </w:r>
      <w:r w:rsidR="00B204E0" w:rsidRPr="00DC2A8C">
        <w:t>3.867</w:t>
      </w:r>
      <w:r w:rsidRPr="00DC2A8C">
        <w:t xml:space="preserve">) </w:t>
      </w:r>
      <w:r w:rsidRPr="00DC2A8C">
        <w:rPr>
          <w:noProof/>
        </w:rPr>
        <w:t xml:space="preserve">u </w:t>
      </w:r>
      <w:r w:rsidR="00D77E1C">
        <w:rPr>
          <w:noProof/>
        </w:rPr>
        <w:t>izvještajnom</w:t>
      </w:r>
      <w:r w:rsidRPr="00DC2A8C">
        <w:rPr>
          <w:noProof/>
        </w:rPr>
        <w:t xml:space="preserve"> </w:t>
      </w:r>
      <w:r w:rsidR="00D77E1C">
        <w:rPr>
          <w:noProof/>
        </w:rPr>
        <w:t>razdoblj</w:t>
      </w:r>
      <w:r w:rsidRPr="00DC2A8C">
        <w:rPr>
          <w:noProof/>
        </w:rPr>
        <w:t xml:space="preserve">u, po vrstama postupaka </w:t>
      </w:r>
      <w:r w:rsidR="00D77E1C">
        <w:rPr>
          <w:noProof/>
        </w:rPr>
        <w:t>najveći broj se odnosi na nabav</w:t>
      </w:r>
      <w:r w:rsidRPr="00DC2A8C">
        <w:rPr>
          <w:noProof/>
        </w:rPr>
        <w:t xml:space="preserve">u roba </w:t>
      </w:r>
      <w:r w:rsidR="00DC2A8C" w:rsidRPr="00DC2A8C">
        <w:rPr>
          <w:noProof/>
        </w:rPr>
        <w:t>2.183</w:t>
      </w:r>
      <w:r w:rsidRPr="00DC2A8C">
        <w:rPr>
          <w:noProof/>
        </w:rPr>
        <w:t xml:space="preserve"> ili </w:t>
      </w:r>
      <w:r w:rsidR="00DC2A8C" w:rsidRPr="00DC2A8C">
        <w:rPr>
          <w:noProof/>
        </w:rPr>
        <w:t>56,45</w:t>
      </w:r>
      <w:r w:rsidRPr="00DC2A8C">
        <w:rPr>
          <w:noProof/>
        </w:rPr>
        <w:t xml:space="preserve"> %. </w:t>
      </w:r>
      <w:r w:rsidRPr="00865242">
        <w:rPr>
          <w:noProof/>
          <w:lang w:val="pt-BR"/>
        </w:rPr>
        <w:t xml:space="preserve">Detaljan pregled </w:t>
      </w:r>
      <w:r w:rsidR="007156D7">
        <w:rPr>
          <w:noProof/>
          <w:lang w:val="pt-BR"/>
        </w:rPr>
        <w:t>obavijesti</w:t>
      </w:r>
      <w:r w:rsidR="00D77E1C">
        <w:rPr>
          <w:noProof/>
          <w:lang w:val="pt-BR"/>
        </w:rPr>
        <w:t xml:space="preserve"> o nabav</w:t>
      </w:r>
      <w:r w:rsidRPr="00865242">
        <w:rPr>
          <w:noProof/>
          <w:lang w:val="pt-BR"/>
        </w:rPr>
        <w:t>i prema vrstama postupaka i vrsti ugovora dat je u donjoj tabeli:</w:t>
      </w:r>
    </w:p>
    <w:p w:rsidR="00DC2A8C" w:rsidRPr="00865242" w:rsidRDefault="00DC2A8C" w:rsidP="007628BE">
      <w:pPr>
        <w:pStyle w:val="Grafovi"/>
        <w:spacing w:line="276" w:lineRule="auto"/>
        <w:rPr>
          <w:noProof/>
          <w:lang w:val="pt-BR"/>
        </w:rPr>
      </w:pPr>
    </w:p>
    <w:p w:rsidR="00DC2A8C" w:rsidRPr="00865242" w:rsidRDefault="00DC2A8C" w:rsidP="007628BE">
      <w:pPr>
        <w:pStyle w:val="Grafovi"/>
        <w:spacing w:line="276" w:lineRule="auto"/>
        <w:rPr>
          <w:noProof/>
          <w:lang w:val="pt-BR"/>
        </w:rPr>
      </w:pPr>
    </w:p>
    <w:p w:rsidR="00DC2A8C" w:rsidRPr="00865242" w:rsidRDefault="00DC2A8C" w:rsidP="007628BE">
      <w:pPr>
        <w:pStyle w:val="Grafovi"/>
        <w:spacing w:line="276" w:lineRule="auto"/>
        <w:rPr>
          <w:noProof/>
          <w:lang w:val="pt-BR"/>
        </w:rPr>
      </w:pPr>
    </w:p>
    <w:p w:rsidR="00DC2A8C" w:rsidRPr="00865242" w:rsidRDefault="00DC2A8C" w:rsidP="007628BE">
      <w:pPr>
        <w:pStyle w:val="Grafovi"/>
        <w:spacing w:line="276" w:lineRule="auto"/>
        <w:rPr>
          <w:noProof/>
          <w:lang w:val="pt-BR"/>
        </w:rPr>
      </w:pPr>
    </w:p>
    <w:p w:rsidR="00DC2A8C" w:rsidRPr="00865242" w:rsidRDefault="00DC2A8C" w:rsidP="007628BE">
      <w:pPr>
        <w:pStyle w:val="Grafovi"/>
        <w:spacing w:line="276" w:lineRule="auto"/>
        <w:rPr>
          <w:noProof/>
          <w:lang w:val="pt-BR"/>
        </w:rPr>
      </w:pPr>
    </w:p>
    <w:p w:rsidR="00DC2A8C" w:rsidRPr="00865242" w:rsidRDefault="00DC2A8C" w:rsidP="007628BE">
      <w:pPr>
        <w:pStyle w:val="Grafovi"/>
        <w:spacing w:line="276" w:lineRule="auto"/>
        <w:rPr>
          <w:noProof/>
          <w:lang w:val="pt-BR"/>
        </w:rPr>
      </w:pPr>
    </w:p>
    <w:p w:rsidR="00DC2A8C" w:rsidRPr="00865242" w:rsidRDefault="00DC2A8C" w:rsidP="007628BE">
      <w:pPr>
        <w:pStyle w:val="Grafovi"/>
        <w:spacing w:line="276" w:lineRule="auto"/>
        <w:rPr>
          <w:noProof/>
          <w:lang w:val="pt-BR"/>
        </w:rPr>
      </w:pPr>
    </w:p>
    <w:p w:rsidR="00DC2A8C" w:rsidRPr="00865242" w:rsidRDefault="00DC2A8C" w:rsidP="007628BE">
      <w:pPr>
        <w:pStyle w:val="Grafovi"/>
        <w:spacing w:line="276" w:lineRule="auto"/>
        <w:rPr>
          <w:noProof/>
          <w:lang w:val="pt-BR"/>
        </w:rPr>
      </w:pPr>
    </w:p>
    <w:p w:rsidR="00DC2A8C" w:rsidRPr="00865242" w:rsidRDefault="00DC2A8C" w:rsidP="007628BE">
      <w:pPr>
        <w:pStyle w:val="Grafovi"/>
        <w:spacing w:line="276" w:lineRule="auto"/>
        <w:rPr>
          <w:noProof/>
          <w:lang w:val="pt-BR"/>
        </w:rPr>
      </w:pPr>
    </w:p>
    <w:p w:rsidR="007628BE" w:rsidRPr="007628BE" w:rsidRDefault="007628BE" w:rsidP="007628BE">
      <w:pPr>
        <w:rPr>
          <w:i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232"/>
        <w:gridCol w:w="656"/>
        <w:gridCol w:w="726"/>
        <w:gridCol w:w="736"/>
      </w:tblGrid>
      <w:tr w:rsidR="007628BE" w:rsidRPr="00DC2A8C" w:rsidTr="00CF1741">
        <w:trPr>
          <w:trHeight w:val="159"/>
        </w:trPr>
        <w:tc>
          <w:tcPr>
            <w:tcW w:w="7310" w:type="dxa"/>
            <w:vMerge w:val="restart"/>
            <w:shd w:val="clear" w:color="auto" w:fill="FFFF00"/>
          </w:tcPr>
          <w:p w:rsidR="007628BE" w:rsidRPr="00DC2A8C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628BE" w:rsidRPr="00DC2A8C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2A8C">
              <w:rPr>
                <w:noProof/>
                <w:sz w:val="18"/>
                <w:szCs w:val="18"/>
              </w:rPr>
              <w:t>Vrsta postupka</w:t>
            </w:r>
          </w:p>
        </w:tc>
        <w:tc>
          <w:tcPr>
            <w:tcW w:w="2040" w:type="dxa"/>
            <w:gridSpan w:val="3"/>
            <w:shd w:val="clear" w:color="auto" w:fill="FFFF00"/>
          </w:tcPr>
          <w:p w:rsidR="007628BE" w:rsidRPr="00DC2A8C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2A8C">
              <w:rPr>
                <w:color w:val="000000" w:themeColor="text1"/>
                <w:sz w:val="18"/>
                <w:szCs w:val="18"/>
              </w:rPr>
              <w:t xml:space="preserve">Ukupan broj </w:t>
            </w:r>
            <w:r w:rsidR="007156D7">
              <w:rPr>
                <w:color w:val="000000" w:themeColor="text1"/>
                <w:sz w:val="18"/>
                <w:szCs w:val="18"/>
              </w:rPr>
              <w:t>obavijesti</w:t>
            </w:r>
            <w:r w:rsidRPr="00DC2A8C">
              <w:rPr>
                <w:color w:val="000000" w:themeColor="text1"/>
                <w:sz w:val="18"/>
                <w:szCs w:val="18"/>
              </w:rPr>
              <w:t xml:space="preserve"> prema vrsti ugovora</w:t>
            </w:r>
          </w:p>
        </w:tc>
      </w:tr>
      <w:tr w:rsidR="007628BE" w:rsidRPr="00DC2A8C" w:rsidTr="00CF1741">
        <w:trPr>
          <w:trHeight w:val="206"/>
        </w:trPr>
        <w:tc>
          <w:tcPr>
            <w:tcW w:w="7310" w:type="dxa"/>
            <w:vMerge/>
            <w:shd w:val="clear" w:color="auto" w:fill="FFFF00"/>
          </w:tcPr>
          <w:p w:rsidR="007628BE" w:rsidRPr="00DC2A8C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FFFF00"/>
          </w:tcPr>
          <w:p w:rsidR="007628BE" w:rsidRPr="00DC2A8C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2A8C">
              <w:rPr>
                <w:color w:val="000000" w:themeColor="text1"/>
                <w:sz w:val="18"/>
                <w:szCs w:val="18"/>
              </w:rPr>
              <w:t>Robe</w:t>
            </w:r>
          </w:p>
        </w:tc>
        <w:tc>
          <w:tcPr>
            <w:tcW w:w="679" w:type="dxa"/>
            <w:shd w:val="clear" w:color="auto" w:fill="FFFF00"/>
          </w:tcPr>
          <w:p w:rsidR="007628BE" w:rsidRPr="00DC2A8C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2A8C">
              <w:rPr>
                <w:color w:val="000000" w:themeColor="text1"/>
                <w:sz w:val="18"/>
                <w:szCs w:val="18"/>
              </w:rPr>
              <w:t>Usluge</w:t>
            </w:r>
          </w:p>
        </w:tc>
        <w:tc>
          <w:tcPr>
            <w:tcW w:w="705" w:type="dxa"/>
            <w:shd w:val="clear" w:color="auto" w:fill="FFFF00"/>
          </w:tcPr>
          <w:p w:rsidR="007628BE" w:rsidRPr="00DC2A8C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2A8C">
              <w:rPr>
                <w:color w:val="000000" w:themeColor="text1"/>
                <w:sz w:val="18"/>
                <w:szCs w:val="18"/>
              </w:rPr>
              <w:t>Radovi</w:t>
            </w:r>
          </w:p>
        </w:tc>
      </w:tr>
      <w:tr w:rsidR="007628BE" w:rsidRPr="00DC2A8C" w:rsidTr="00CF1741">
        <w:trPr>
          <w:trHeight w:val="123"/>
        </w:trPr>
        <w:tc>
          <w:tcPr>
            <w:tcW w:w="7310" w:type="dxa"/>
          </w:tcPr>
          <w:p w:rsidR="007628BE" w:rsidRPr="00DC2A8C" w:rsidRDefault="007628BE" w:rsidP="00CF1741">
            <w:pPr>
              <w:rPr>
                <w:sz w:val="18"/>
                <w:szCs w:val="18"/>
              </w:rPr>
            </w:pPr>
            <w:r w:rsidRPr="00DC2A8C">
              <w:rPr>
                <w:noProof/>
                <w:sz w:val="18"/>
                <w:szCs w:val="18"/>
              </w:rPr>
              <w:t>Otvoreni postupak</w:t>
            </w:r>
          </w:p>
        </w:tc>
        <w:tc>
          <w:tcPr>
            <w:tcW w:w="656" w:type="dxa"/>
          </w:tcPr>
          <w:p w:rsidR="007628BE" w:rsidRPr="00DC2A8C" w:rsidRDefault="00B204E0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2.115</w:t>
            </w:r>
          </w:p>
        </w:tc>
        <w:tc>
          <w:tcPr>
            <w:tcW w:w="679" w:type="dxa"/>
          </w:tcPr>
          <w:p w:rsidR="007628BE" w:rsidRPr="00DC2A8C" w:rsidRDefault="00B204E0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798</w:t>
            </w:r>
          </w:p>
        </w:tc>
        <w:tc>
          <w:tcPr>
            <w:tcW w:w="705" w:type="dxa"/>
          </w:tcPr>
          <w:p w:rsidR="007628BE" w:rsidRPr="00DC2A8C" w:rsidRDefault="00B204E0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846</w:t>
            </w:r>
          </w:p>
        </w:tc>
      </w:tr>
      <w:tr w:rsidR="007628BE" w:rsidRPr="00DC2A8C" w:rsidTr="00CF1741">
        <w:tc>
          <w:tcPr>
            <w:tcW w:w="7310" w:type="dxa"/>
          </w:tcPr>
          <w:p w:rsidR="007628BE" w:rsidRPr="00DC2A8C" w:rsidRDefault="007628BE" w:rsidP="00CF1741">
            <w:pPr>
              <w:rPr>
                <w:sz w:val="18"/>
                <w:szCs w:val="18"/>
              </w:rPr>
            </w:pPr>
            <w:r w:rsidRPr="00DC2A8C">
              <w:rPr>
                <w:noProof/>
                <w:sz w:val="18"/>
                <w:szCs w:val="18"/>
              </w:rPr>
              <w:t>Ograničeni postupak</w:t>
            </w:r>
          </w:p>
        </w:tc>
        <w:tc>
          <w:tcPr>
            <w:tcW w:w="656" w:type="dxa"/>
          </w:tcPr>
          <w:p w:rsidR="007628BE" w:rsidRPr="00DC2A8C" w:rsidRDefault="00B204E0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11</w:t>
            </w:r>
          </w:p>
        </w:tc>
        <w:tc>
          <w:tcPr>
            <w:tcW w:w="679" w:type="dxa"/>
          </w:tcPr>
          <w:p w:rsidR="007628BE" w:rsidRPr="00DC2A8C" w:rsidRDefault="00B204E0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</w:tcPr>
          <w:p w:rsidR="007628BE" w:rsidRPr="00DC2A8C" w:rsidRDefault="00B204E0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3</w:t>
            </w:r>
          </w:p>
        </w:tc>
      </w:tr>
      <w:tr w:rsidR="007628BE" w:rsidRPr="00DC2A8C" w:rsidTr="00CF1741">
        <w:tc>
          <w:tcPr>
            <w:tcW w:w="7310" w:type="dxa"/>
          </w:tcPr>
          <w:p w:rsidR="007628BE" w:rsidRPr="00DC2A8C" w:rsidRDefault="007628BE" w:rsidP="00CF1741">
            <w:pPr>
              <w:rPr>
                <w:sz w:val="18"/>
                <w:szCs w:val="18"/>
              </w:rPr>
            </w:pPr>
            <w:r w:rsidRPr="00DC2A8C">
              <w:rPr>
                <w:noProof/>
                <w:sz w:val="18"/>
                <w:szCs w:val="18"/>
              </w:rPr>
              <w:t xml:space="preserve">Pregovarački postupak sa objavljivanjem </w:t>
            </w:r>
            <w:r w:rsidR="007156D7">
              <w:rPr>
                <w:noProof/>
                <w:sz w:val="18"/>
                <w:szCs w:val="18"/>
              </w:rPr>
              <w:t>obavijesti</w:t>
            </w:r>
            <w:r w:rsidR="003D3732">
              <w:rPr>
                <w:noProof/>
                <w:sz w:val="18"/>
                <w:szCs w:val="18"/>
              </w:rPr>
              <w:t xml:space="preserve"> o nabav</w:t>
            </w:r>
            <w:r w:rsidRPr="00DC2A8C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656" w:type="dxa"/>
          </w:tcPr>
          <w:p w:rsidR="007628BE" w:rsidRPr="00DC2A8C" w:rsidRDefault="00DC2A8C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32</w:t>
            </w:r>
          </w:p>
        </w:tc>
        <w:tc>
          <w:tcPr>
            <w:tcW w:w="679" w:type="dxa"/>
          </w:tcPr>
          <w:p w:rsidR="007628BE" w:rsidRPr="00DC2A8C" w:rsidRDefault="00DC2A8C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</w:tcPr>
          <w:p w:rsidR="007628BE" w:rsidRPr="00DC2A8C" w:rsidRDefault="00DC2A8C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0</w:t>
            </w:r>
          </w:p>
        </w:tc>
      </w:tr>
      <w:tr w:rsidR="007628BE" w:rsidRPr="00DC2A8C" w:rsidTr="00CF1741">
        <w:tc>
          <w:tcPr>
            <w:tcW w:w="7310" w:type="dxa"/>
          </w:tcPr>
          <w:p w:rsidR="007628BE" w:rsidRPr="00DC2A8C" w:rsidRDefault="007628BE" w:rsidP="00CF1741">
            <w:pPr>
              <w:rPr>
                <w:sz w:val="18"/>
                <w:szCs w:val="18"/>
              </w:rPr>
            </w:pPr>
            <w:r w:rsidRPr="00DC2A8C">
              <w:rPr>
                <w:noProof/>
                <w:sz w:val="18"/>
                <w:szCs w:val="18"/>
              </w:rPr>
              <w:t xml:space="preserve">Pregovarački postupak bez objavljivanja </w:t>
            </w:r>
            <w:r w:rsidR="007156D7">
              <w:rPr>
                <w:noProof/>
                <w:sz w:val="18"/>
                <w:szCs w:val="18"/>
              </w:rPr>
              <w:t>obavijesti</w:t>
            </w:r>
            <w:r w:rsidRPr="00DC2A8C">
              <w:rPr>
                <w:noProof/>
                <w:sz w:val="18"/>
                <w:szCs w:val="18"/>
              </w:rPr>
              <w:t xml:space="preserve"> o</w:t>
            </w:r>
            <w:r w:rsidR="003D3732">
              <w:rPr>
                <w:noProof/>
                <w:sz w:val="18"/>
                <w:szCs w:val="18"/>
              </w:rPr>
              <w:t xml:space="preserve"> nabav</w:t>
            </w:r>
            <w:r w:rsidRPr="00DC2A8C">
              <w:rPr>
                <w:noProof/>
                <w:sz w:val="18"/>
                <w:szCs w:val="18"/>
              </w:rPr>
              <w:t>i</w:t>
            </w:r>
          </w:p>
        </w:tc>
        <w:tc>
          <w:tcPr>
            <w:tcW w:w="656" w:type="dxa"/>
          </w:tcPr>
          <w:p w:rsidR="007628BE" w:rsidRPr="00DC2A8C" w:rsidRDefault="00DC2A8C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25</w:t>
            </w:r>
          </w:p>
        </w:tc>
        <w:tc>
          <w:tcPr>
            <w:tcW w:w="679" w:type="dxa"/>
          </w:tcPr>
          <w:p w:rsidR="007628BE" w:rsidRPr="00DC2A8C" w:rsidRDefault="00DC2A8C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19</w:t>
            </w:r>
          </w:p>
        </w:tc>
        <w:tc>
          <w:tcPr>
            <w:tcW w:w="705" w:type="dxa"/>
          </w:tcPr>
          <w:p w:rsidR="007628BE" w:rsidRPr="00DC2A8C" w:rsidRDefault="00DC2A8C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9</w:t>
            </w:r>
          </w:p>
        </w:tc>
      </w:tr>
      <w:tr w:rsidR="007628BE" w:rsidRPr="00DC2A8C" w:rsidTr="00CF1741">
        <w:tc>
          <w:tcPr>
            <w:tcW w:w="7310" w:type="dxa"/>
          </w:tcPr>
          <w:p w:rsidR="007628BE" w:rsidRPr="00DC2A8C" w:rsidRDefault="007156D7" w:rsidP="00CF17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Natjecateljski</w:t>
            </w:r>
            <w:r w:rsidR="007628BE" w:rsidRPr="00DC2A8C">
              <w:rPr>
                <w:noProof/>
                <w:sz w:val="18"/>
                <w:szCs w:val="18"/>
              </w:rPr>
              <w:t xml:space="preserve"> dijalog</w:t>
            </w:r>
          </w:p>
        </w:tc>
        <w:tc>
          <w:tcPr>
            <w:tcW w:w="656" w:type="dxa"/>
          </w:tcPr>
          <w:p w:rsidR="007628BE" w:rsidRPr="00DC2A8C" w:rsidRDefault="00DC2A8C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0</w:t>
            </w:r>
          </w:p>
        </w:tc>
        <w:tc>
          <w:tcPr>
            <w:tcW w:w="679" w:type="dxa"/>
          </w:tcPr>
          <w:p w:rsidR="007628BE" w:rsidRPr="00DC2A8C" w:rsidRDefault="00DC2A8C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</w:tcPr>
          <w:p w:rsidR="007628BE" w:rsidRPr="00DC2A8C" w:rsidRDefault="00DC2A8C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2</w:t>
            </w:r>
          </w:p>
        </w:tc>
      </w:tr>
      <w:tr w:rsidR="007628BE" w:rsidRPr="00DC2A8C" w:rsidTr="00CF1741">
        <w:tc>
          <w:tcPr>
            <w:tcW w:w="7310" w:type="dxa"/>
          </w:tcPr>
          <w:p w:rsidR="007628BE" w:rsidRPr="00DC2A8C" w:rsidRDefault="007628BE" w:rsidP="00CF1741">
            <w:pPr>
              <w:rPr>
                <w:b/>
                <w:sz w:val="18"/>
                <w:szCs w:val="18"/>
              </w:rPr>
            </w:pPr>
            <w:r w:rsidRPr="00DC2A8C">
              <w:rPr>
                <w:b/>
                <w:noProof/>
                <w:sz w:val="18"/>
                <w:szCs w:val="18"/>
              </w:rPr>
              <w:t>Ukupno</w:t>
            </w:r>
          </w:p>
        </w:tc>
        <w:tc>
          <w:tcPr>
            <w:tcW w:w="656" w:type="dxa"/>
          </w:tcPr>
          <w:p w:rsidR="007628BE" w:rsidRPr="00DC2A8C" w:rsidRDefault="00DC2A8C" w:rsidP="00CF1741">
            <w:pPr>
              <w:jc w:val="right"/>
              <w:rPr>
                <w:b/>
                <w:sz w:val="18"/>
                <w:szCs w:val="18"/>
              </w:rPr>
            </w:pPr>
            <w:r w:rsidRPr="00DC2A8C">
              <w:rPr>
                <w:b/>
                <w:sz w:val="18"/>
                <w:szCs w:val="18"/>
              </w:rPr>
              <w:t>2.183</w:t>
            </w:r>
          </w:p>
        </w:tc>
        <w:tc>
          <w:tcPr>
            <w:tcW w:w="679" w:type="dxa"/>
          </w:tcPr>
          <w:p w:rsidR="007628BE" w:rsidRPr="00DC2A8C" w:rsidRDefault="00DC2A8C" w:rsidP="00CF1741">
            <w:pPr>
              <w:jc w:val="right"/>
              <w:rPr>
                <w:b/>
                <w:sz w:val="18"/>
                <w:szCs w:val="18"/>
              </w:rPr>
            </w:pPr>
            <w:r w:rsidRPr="00DC2A8C">
              <w:rPr>
                <w:b/>
                <w:sz w:val="18"/>
                <w:szCs w:val="18"/>
              </w:rPr>
              <w:t>824</w:t>
            </w:r>
          </w:p>
        </w:tc>
        <w:tc>
          <w:tcPr>
            <w:tcW w:w="705" w:type="dxa"/>
          </w:tcPr>
          <w:p w:rsidR="007628BE" w:rsidRPr="00DC2A8C" w:rsidRDefault="00DC2A8C" w:rsidP="00CF1741">
            <w:pPr>
              <w:jc w:val="right"/>
              <w:rPr>
                <w:b/>
                <w:sz w:val="18"/>
                <w:szCs w:val="18"/>
              </w:rPr>
            </w:pPr>
            <w:r w:rsidRPr="00DC2A8C">
              <w:rPr>
                <w:b/>
                <w:sz w:val="18"/>
                <w:szCs w:val="18"/>
              </w:rPr>
              <w:t>860</w:t>
            </w:r>
          </w:p>
        </w:tc>
      </w:tr>
    </w:tbl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DC2A8C" w:rsidP="007628BE">
      <w:pPr>
        <w:rPr>
          <w:i/>
          <w:sz w:val="16"/>
          <w:szCs w:val="16"/>
        </w:rPr>
      </w:pPr>
      <w:r>
        <w:rPr>
          <w:noProof/>
        </w:rPr>
        <w:drawing>
          <wp:inline distT="0" distB="0" distL="0" distR="0" wp14:anchorId="73A201E8" wp14:editId="29300B02">
            <wp:extent cx="5943600" cy="2918129"/>
            <wp:effectExtent l="0" t="0" r="0" b="1587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628BE" w:rsidRPr="007628BE" w:rsidRDefault="007628BE" w:rsidP="007628BE">
      <w:pPr>
        <w:pStyle w:val="Grafovi"/>
        <w:spacing w:line="276" w:lineRule="auto"/>
        <w:rPr>
          <w:i/>
          <w:lang w:val="bs-Latn-BA"/>
        </w:rPr>
      </w:pPr>
      <w:bookmarkStart w:id="22" w:name="_Toc385538561"/>
    </w:p>
    <w:p w:rsidR="007628BE" w:rsidRPr="007628BE" w:rsidRDefault="007628BE" w:rsidP="007628BE">
      <w:pPr>
        <w:pStyle w:val="Grafovi"/>
        <w:spacing w:line="276" w:lineRule="auto"/>
        <w:rPr>
          <w:i/>
          <w:lang w:val="bs-Latn-BA"/>
        </w:rPr>
      </w:pPr>
    </w:p>
    <w:p w:rsidR="007628BE" w:rsidRPr="00FA6B85" w:rsidRDefault="007628BE" w:rsidP="007628BE">
      <w:pPr>
        <w:pStyle w:val="Grafovi"/>
        <w:spacing w:line="276" w:lineRule="auto"/>
        <w:rPr>
          <w:lang w:val="bs-Latn-BA"/>
        </w:rPr>
      </w:pPr>
      <w:r w:rsidRPr="00FA6B85">
        <w:rPr>
          <w:lang w:val="bs-Latn-BA"/>
        </w:rPr>
        <w:t xml:space="preserve">Ukupan broja objavljenih </w:t>
      </w:r>
      <w:r w:rsidR="007156D7">
        <w:rPr>
          <w:lang w:val="bs-Latn-BA"/>
        </w:rPr>
        <w:t>obavijesti</w:t>
      </w:r>
      <w:r w:rsidRPr="00FA6B85">
        <w:rPr>
          <w:lang w:val="bs-Latn-BA"/>
        </w:rPr>
        <w:t xml:space="preserve"> za </w:t>
      </w:r>
      <w:r w:rsidR="0078372C">
        <w:rPr>
          <w:lang w:val="bs-Latn-BA"/>
        </w:rPr>
        <w:t>razdoblje</w:t>
      </w:r>
      <w:r w:rsidRPr="00FA6B85">
        <w:rPr>
          <w:lang w:val="bs-Latn-BA"/>
        </w:rPr>
        <w:t xml:space="preserve"> 2010. – 202</w:t>
      </w:r>
      <w:r w:rsidR="00DC2A8C" w:rsidRPr="00FA6B85">
        <w:rPr>
          <w:lang w:val="bs-Latn-BA"/>
        </w:rPr>
        <w:t>2</w:t>
      </w:r>
      <w:r w:rsidRPr="00FA6B85">
        <w:rPr>
          <w:lang w:val="bs-Latn-BA"/>
        </w:rPr>
        <w:t>. godina</w:t>
      </w:r>
      <w:bookmarkEnd w:id="22"/>
      <w:r w:rsidRPr="00FA6B85">
        <w:rPr>
          <w:lang w:val="bs-Latn-BA"/>
        </w:rPr>
        <w:t xml:space="preserve"> dat je u donjoj tabeli:</w:t>
      </w:r>
    </w:p>
    <w:tbl>
      <w:tblPr>
        <w:tblpPr w:leftFromText="180" w:rightFromText="180" w:vertAnchor="text" w:horzAnchor="margin" w:tblpXSpec="center" w:tblpY="387"/>
        <w:tblW w:w="6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3170"/>
      </w:tblGrid>
      <w:tr w:rsidR="007628BE" w:rsidRPr="00FA6B85" w:rsidTr="00CF1741">
        <w:trPr>
          <w:trHeight w:val="269"/>
        </w:trPr>
        <w:tc>
          <w:tcPr>
            <w:tcW w:w="3035" w:type="dxa"/>
            <w:shd w:val="clear" w:color="auto" w:fill="FFFF00"/>
            <w:noWrap/>
            <w:vAlign w:val="center"/>
            <w:hideMark/>
          </w:tcPr>
          <w:p w:rsidR="007628BE" w:rsidRPr="00FA6B85" w:rsidRDefault="007628BE" w:rsidP="00CF1741">
            <w:pPr>
              <w:spacing w:line="276" w:lineRule="auto"/>
              <w:jc w:val="center"/>
            </w:pPr>
            <w:r w:rsidRPr="00FA6B85">
              <w:t>Godina</w:t>
            </w:r>
          </w:p>
        </w:tc>
        <w:tc>
          <w:tcPr>
            <w:tcW w:w="3170" w:type="dxa"/>
            <w:shd w:val="clear" w:color="auto" w:fill="FFFF00"/>
            <w:vAlign w:val="center"/>
            <w:hideMark/>
          </w:tcPr>
          <w:p w:rsidR="007628BE" w:rsidRPr="00FA6B85" w:rsidRDefault="007628BE" w:rsidP="00CF1741">
            <w:pPr>
              <w:spacing w:line="276" w:lineRule="auto"/>
              <w:jc w:val="center"/>
            </w:pPr>
            <w:r w:rsidRPr="00FA6B85">
              <w:t xml:space="preserve">Broj </w:t>
            </w:r>
            <w:r w:rsidR="007156D7">
              <w:t>obavijesti</w:t>
            </w:r>
          </w:p>
        </w:tc>
      </w:tr>
      <w:tr w:rsidR="007628BE" w:rsidRPr="00FA6B85" w:rsidTr="00CF1741">
        <w:trPr>
          <w:trHeight w:val="300"/>
        </w:trPr>
        <w:tc>
          <w:tcPr>
            <w:tcW w:w="3035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2010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18.300</w:t>
            </w:r>
          </w:p>
        </w:tc>
      </w:tr>
      <w:tr w:rsidR="007628BE" w:rsidRPr="00FA6B85" w:rsidTr="00CF1741">
        <w:trPr>
          <w:trHeight w:val="300"/>
        </w:trPr>
        <w:tc>
          <w:tcPr>
            <w:tcW w:w="3035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2011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13.819</w:t>
            </w:r>
          </w:p>
        </w:tc>
      </w:tr>
      <w:tr w:rsidR="007628BE" w:rsidRPr="00FA6B85" w:rsidTr="00CF1741">
        <w:trPr>
          <w:trHeight w:val="300"/>
        </w:trPr>
        <w:tc>
          <w:tcPr>
            <w:tcW w:w="3035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2012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19.187</w:t>
            </w:r>
          </w:p>
        </w:tc>
      </w:tr>
      <w:tr w:rsidR="007628BE" w:rsidRPr="00FA6B85" w:rsidTr="00CF1741">
        <w:trPr>
          <w:trHeight w:val="300"/>
        </w:trPr>
        <w:tc>
          <w:tcPr>
            <w:tcW w:w="3035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2013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19.026</w:t>
            </w:r>
          </w:p>
        </w:tc>
      </w:tr>
      <w:tr w:rsidR="007628BE" w:rsidRPr="00FA6B85" w:rsidTr="00CF1741">
        <w:trPr>
          <w:trHeight w:val="300"/>
        </w:trPr>
        <w:tc>
          <w:tcPr>
            <w:tcW w:w="3035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2014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20.178</w:t>
            </w:r>
          </w:p>
        </w:tc>
      </w:tr>
      <w:tr w:rsidR="007628BE" w:rsidRPr="00FA6B85" w:rsidTr="00CF1741">
        <w:trPr>
          <w:trHeight w:val="300"/>
        </w:trPr>
        <w:tc>
          <w:tcPr>
            <w:tcW w:w="3035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2015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27.355</w:t>
            </w:r>
          </w:p>
        </w:tc>
      </w:tr>
      <w:tr w:rsidR="007628BE" w:rsidRPr="00FA6B85" w:rsidTr="00CF1741">
        <w:trPr>
          <w:trHeight w:val="268"/>
        </w:trPr>
        <w:tc>
          <w:tcPr>
            <w:tcW w:w="3035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2016</w:t>
            </w:r>
          </w:p>
        </w:tc>
        <w:tc>
          <w:tcPr>
            <w:tcW w:w="3170" w:type="dxa"/>
            <w:shd w:val="clear" w:color="auto" w:fill="auto"/>
            <w:noWrap/>
            <w:vAlign w:val="bottom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35.072</w:t>
            </w:r>
          </w:p>
        </w:tc>
      </w:tr>
      <w:tr w:rsidR="007628BE" w:rsidRPr="00FA6B85" w:rsidTr="00CF1741">
        <w:trPr>
          <w:trHeight w:val="268"/>
        </w:trPr>
        <w:tc>
          <w:tcPr>
            <w:tcW w:w="3035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2017</w:t>
            </w:r>
          </w:p>
        </w:tc>
        <w:tc>
          <w:tcPr>
            <w:tcW w:w="3170" w:type="dxa"/>
            <w:shd w:val="clear" w:color="auto" w:fill="auto"/>
            <w:noWrap/>
            <w:vAlign w:val="bottom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38.608</w:t>
            </w:r>
          </w:p>
        </w:tc>
      </w:tr>
      <w:tr w:rsidR="007628BE" w:rsidRPr="00FA6B85" w:rsidTr="00CF1741">
        <w:trPr>
          <w:trHeight w:val="268"/>
        </w:trPr>
        <w:tc>
          <w:tcPr>
            <w:tcW w:w="3035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2018</w:t>
            </w:r>
          </w:p>
        </w:tc>
        <w:tc>
          <w:tcPr>
            <w:tcW w:w="3170" w:type="dxa"/>
            <w:shd w:val="clear" w:color="auto" w:fill="auto"/>
            <w:noWrap/>
            <w:vAlign w:val="bottom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45.955</w:t>
            </w:r>
          </w:p>
        </w:tc>
      </w:tr>
      <w:tr w:rsidR="007628BE" w:rsidRPr="00FA6B85" w:rsidTr="00CF1741">
        <w:trPr>
          <w:trHeight w:val="268"/>
        </w:trPr>
        <w:tc>
          <w:tcPr>
            <w:tcW w:w="3035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2019</w:t>
            </w:r>
          </w:p>
        </w:tc>
        <w:tc>
          <w:tcPr>
            <w:tcW w:w="3170" w:type="dxa"/>
            <w:shd w:val="clear" w:color="auto" w:fill="auto"/>
            <w:noWrap/>
            <w:vAlign w:val="bottom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47.145</w:t>
            </w:r>
          </w:p>
        </w:tc>
      </w:tr>
      <w:tr w:rsidR="007628BE" w:rsidRPr="00FA6B85" w:rsidTr="00CF1741">
        <w:trPr>
          <w:trHeight w:val="268"/>
        </w:trPr>
        <w:tc>
          <w:tcPr>
            <w:tcW w:w="3035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2020</w:t>
            </w:r>
          </w:p>
        </w:tc>
        <w:tc>
          <w:tcPr>
            <w:tcW w:w="3170" w:type="dxa"/>
            <w:shd w:val="clear" w:color="auto" w:fill="auto"/>
            <w:noWrap/>
            <w:vAlign w:val="bottom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t>46.240</w:t>
            </w:r>
          </w:p>
        </w:tc>
      </w:tr>
      <w:tr w:rsidR="007628BE" w:rsidRPr="00FA6B85" w:rsidTr="00CF1741">
        <w:trPr>
          <w:trHeight w:val="268"/>
        </w:trPr>
        <w:tc>
          <w:tcPr>
            <w:tcW w:w="3035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2021</w:t>
            </w:r>
          </w:p>
        </w:tc>
        <w:tc>
          <w:tcPr>
            <w:tcW w:w="3170" w:type="dxa"/>
            <w:shd w:val="clear" w:color="auto" w:fill="auto"/>
            <w:noWrap/>
            <w:vAlign w:val="bottom"/>
          </w:tcPr>
          <w:p w:rsidR="007628BE" w:rsidRPr="00FA6B85" w:rsidRDefault="007628BE" w:rsidP="00CF1741">
            <w:pPr>
              <w:jc w:val="right"/>
            </w:pPr>
            <w:r w:rsidRPr="00FA6B85">
              <w:t>47.319</w:t>
            </w:r>
          </w:p>
        </w:tc>
      </w:tr>
      <w:tr w:rsidR="00DC2A8C" w:rsidRPr="00FA6B85" w:rsidTr="00CF1741">
        <w:trPr>
          <w:trHeight w:val="268"/>
        </w:trPr>
        <w:tc>
          <w:tcPr>
            <w:tcW w:w="3035" w:type="dxa"/>
            <w:shd w:val="clear" w:color="auto" w:fill="auto"/>
            <w:noWrap/>
            <w:vAlign w:val="center"/>
          </w:tcPr>
          <w:p w:rsidR="00DC2A8C" w:rsidRPr="00FA6B85" w:rsidRDefault="00DC2A8C" w:rsidP="00CF1741">
            <w:pPr>
              <w:jc w:val="right"/>
              <w:rPr>
                <w:b/>
                <w:color w:val="000000"/>
              </w:rPr>
            </w:pPr>
            <w:r w:rsidRPr="00FA6B85">
              <w:rPr>
                <w:b/>
                <w:color w:val="000000"/>
              </w:rPr>
              <w:t>2022</w:t>
            </w:r>
          </w:p>
        </w:tc>
        <w:tc>
          <w:tcPr>
            <w:tcW w:w="3170" w:type="dxa"/>
            <w:shd w:val="clear" w:color="auto" w:fill="auto"/>
            <w:noWrap/>
            <w:vAlign w:val="bottom"/>
          </w:tcPr>
          <w:p w:rsidR="00DC2A8C" w:rsidRPr="00FA6B85" w:rsidRDefault="00DC2A8C" w:rsidP="00CF1741">
            <w:pPr>
              <w:jc w:val="right"/>
              <w:rPr>
                <w:b/>
              </w:rPr>
            </w:pPr>
            <w:r w:rsidRPr="00FA6B85">
              <w:rPr>
                <w:b/>
              </w:rPr>
              <w:t>58.111</w:t>
            </w:r>
          </w:p>
        </w:tc>
      </w:tr>
    </w:tbl>
    <w:p w:rsidR="007628BE" w:rsidRPr="00FA6B85" w:rsidRDefault="007628BE" w:rsidP="007628BE">
      <w:pPr>
        <w:pStyle w:val="Grafovi"/>
        <w:spacing w:line="276" w:lineRule="auto"/>
      </w:pPr>
    </w:p>
    <w:p w:rsidR="007628BE" w:rsidRPr="00FA6B85" w:rsidRDefault="007628BE" w:rsidP="007628BE">
      <w:pPr>
        <w:spacing w:line="276" w:lineRule="auto"/>
        <w:jc w:val="center"/>
      </w:pPr>
    </w:p>
    <w:p w:rsidR="007628BE" w:rsidRPr="00FA6B85" w:rsidRDefault="007628BE" w:rsidP="007628BE">
      <w:pPr>
        <w:pStyle w:val="NoSpacing"/>
        <w:spacing w:after="200" w:line="276" w:lineRule="auto"/>
        <w:rPr>
          <w:rFonts w:ascii="Times New Roman" w:hAnsi="Times New Roman" w:cs="Times New Roman"/>
        </w:rPr>
      </w:pPr>
    </w:p>
    <w:p w:rsidR="007628BE" w:rsidRPr="00FA6B85" w:rsidRDefault="007628BE" w:rsidP="007628BE">
      <w:pPr>
        <w:spacing w:line="276" w:lineRule="auto"/>
      </w:pPr>
    </w:p>
    <w:p w:rsidR="007628BE" w:rsidRPr="00FA6B85" w:rsidRDefault="007628BE" w:rsidP="007628BE">
      <w:pPr>
        <w:spacing w:line="276" w:lineRule="auto"/>
        <w:jc w:val="center"/>
      </w:pPr>
    </w:p>
    <w:p w:rsidR="007628BE" w:rsidRPr="00FA6B85" w:rsidRDefault="007628BE" w:rsidP="007628BE">
      <w:pPr>
        <w:spacing w:line="276" w:lineRule="auto"/>
        <w:jc w:val="center"/>
      </w:pPr>
    </w:p>
    <w:p w:rsidR="007628BE" w:rsidRPr="00FA6B85" w:rsidRDefault="007628BE" w:rsidP="007628BE">
      <w:pPr>
        <w:spacing w:line="276" w:lineRule="auto"/>
        <w:jc w:val="both"/>
      </w:pPr>
    </w:p>
    <w:p w:rsidR="007628BE" w:rsidRPr="00FA6B85" w:rsidRDefault="007628BE" w:rsidP="007628BE">
      <w:pPr>
        <w:spacing w:line="276" w:lineRule="auto"/>
        <w:jc w:val="both"/>
      </w:pPr>
    </w:p>
    <w:p w:rsidR="007628BE" w:rsidRPr="00FA6B85" w:rsidRDefault="007628BE" w:rsidP="007628BE">
      <w:pPr>
        <w:pStyle w:val="Grafovi"/>
        <w:spacing w:line="276" w:lineRule="auto"/>
      </w:pPr>
    </w:p>
    <w:p w:rsidR="007628BE" w:rsidRPr="00FA6B85" w:rsidRDefault="007628BE" w:rsidP="007628BE">
      <w:pPr>
        <w:pStyle w:val="Grafovi"/>
        <w:spacing w:line="276" w:lineRule="auto"/>
      </w:pPr>
    </w:p>
    <w:p w:rsidR="007628BE" w:rsidRPr="00FA6B85" w:rsidRDefault="007628BE" w:rsidP="007628BE">
      <w:pPr>
        <w:pStyle w:val="Grafovi"/>
        <w:spacing w:line="276" w:lineRule="auto"/>
      </w:pPr>
    </w:p>
    <w:p w:rsidR="007628BE" w:rsidRPr="00FA6B85" w:rsidRDefault="007628BE" w:rsidP="007628BE">
      <w:pPr>
        <w:pStyle w:val="Grafovi"/>
        <w:spacing w:line="276" w:lineRule="auto"/>
      </w:pPr>
    </w:p>
    <w:p w:rsidR="007628BE" w:rsidRPr="00FA6B85" w:rsidRDefault="007628BE" w:rsidP="007628BE">
      <w:pPr>
        <w:pStyle w:val="Grafovi"/>
        <w:spacing w:line="276" w:lineRule="auto"/>
      </w:pPr>
    </w:p>
    <w:p w:rsidR="007628BE" w:rsidRDefault="007628BE" w:rsidP="007628BE">
      <w:pPr>
        <w:pStyle w:val="Grafovi"/>
        <w:spacing w:line="276" w:lineRule="auto"/>
      </w:pPr>
    </w:p>
    <w:p w:rsidR="00FA6B85" w:rsidRPr="00FA6B85" w:rsidRDefault="00FA6B85" w:rsidP="007628BE">
      <w:pPr>
        <w:pStyle w:val="Grafovi"/>
        <w:spacing w:line="276" w:lineRule="auto"/>
      </w:pPr>
    </w:p>
    <w:p w:rsidR="00FA6B85" w:rsidRDefault="00FA6B85" w:rsidP="007628BE">
      <w:pPr>
        <w:pStyle w:val="Grafovi"/>
        <w:spacing w:line="276" w:lineRule="auto"/>
        <w:rPr>
          <w:i/>
          <w:lang w:val="bs-Latn-BA"/>
        </w:rPr>
      </w:pPr>
    </w:p>
    <w:p w:rsidR="007628BE" w:rsidRPr="005156C4" w:rsidRDefault="00B45EFF" w:rsidP="007628BE">
      <w:pPr>
        <w:pStyle w:val="Grafovi"/>
        <w:spacing w:line="276" w:lineRule="auto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Jedan od moguć</w:t>
      </w:r>
      <w:r w:rsidR="007628BE" w:rsidRPr="005156C4">
        <w:rPr>
          <w:color w:val="000000" w:themeColor="text1"/>
          <w:lang w:val="bs-Latn-BA"/>
        </w:rPr>
        <w:t xml:space="preserve">ih razloga za značajno povećanje broja objavljenih </w:t>
      </w:r>
      <w:r w:rsidR="007156D7">
        <w:rPr>
          <w:color w:val="000000" w:themeColor="text1"/>
          <w:lang w:val="bs-Latn-BA"/>
        </w:rPr>
        <w:t>obavijesti</w:t>
      </w:r>
      <w:r w:rsidR="007628BE" w:rsidRPr="005156C4">
        <w:rPr>
          <w:color w:val="000000" w:themeColor="text1"/>
          <w:lang w:val="bs-Latn-BA"/>
        </w:rPr>
        <w:t xml:space="preserve"> u 2015., 2016., 2017. i 2018. godini u odnosu na ranije godine je rezultat primjene odredbi član</w:t>
      </w:r>
      <w:r w:rsidR="003D3732">
        <w:rPr>
          <w:color w:val="000000" w:themeColor="text1"/>
          <w:lang w:val="bs-Latn-BA"/>
        </w:rPr>
        <w:t>k</w:t>
      </w:r>
      <w:r w:rsidR="007628BE" w:rsidRPr="005156C4">
        <w:rPr>
          <w:color w:val="000000" w:themeColor="text1"/>
          <w:lang w:val="bs-Latn-BA"/>
        </w:rPr>
        <w:t>a 88. stav</w:t>
      </w:r>
      <w:r w:rsidR="003D3732">
        <w:rPr>
          <w:color w:val="000000" w:themeColor="text1"/>
          <w:lang w:val="bs-Latn-BA"/>
        </w:rPr>
        <w:t>ak (1) Zakona kojim je regulirano ob</w:t>
      </w:r>
      <w:r w:rsidR="007628BE" w:rsidRPr="005156C4">
        <w:rPr>
          <w:color w:val="000000" w:themeColor="text1"/>
          <w:lang w:val="bs-Latn-BA"/>
        </w:rPr>
        <w:t xml:space="preserve">vezno objavljivanje </w:t>
      </w:r>
      <w:r w:rsidR="007156D7">
        <w:rPr>
          <w:color w:val="000000" w:themeColor="text1"/>
          <w:lang w:val="bs-Latn-BA"/>
        </w:rPr>
        <w:t>obavijesti</w:t>
      </w:r>
      <w:r w:rsidR="003D3732">
        <w:rPr>
          <w:color w:val="000000" w:themeColor="text1"/>
          <w:lang w:val="bs-Latn-BA"/>
        </w:rPr>
        <w:t xml:space="preserve"> o nabav</w:t>
      </w:r>
      <w:r w:rsidR="007628BE" w:rsidRPr="005156C4">
        <w:rPr>
          <w:color w:val="000000" w:themeColor="text1"/>
          <w:lang w:val="bs-Latn-BA"/>
        </w:rPr>
        <w:t xml:space="preserve">i za konkurentski zahtjev za dostavu ponuda u </w:t>
      </w:r>
      <w:r w:rsidR="007156D7">
        <w:rPr>
          <w:color w:val="000000" w:themeColor="text1"/>
          <w:lang w:val="bs-Latn-BA"/>
        </w:rPr>
        <w:t>sustav</w:t>
      </w:r>
      <w:r w:rsidR="007628BE" w:rsidRPr="005156C4">
        <w:rPr>
          <w:color w:val="000000" w:themeColor="text1"/>
          <w:lang w:val="bs-Latn-BA"/>
        </w:rPr>
        <w:t>u „E-</w:t>
      </w:r>
      <w:r w:rsidR="007156D7">
        <w:rPr>
          <w:color w:val="000000" w:themeColor="text1"/>
          <w:lang w:val="bs-Latn-BA"/>
        </w:rPr>
        <w:t>nabave</w:t>
      </w:r>
      <w:r w:rsidR="007628BE" w:rsidRPr="005156C4">
        <w:rPr>
          <w:color w:val="000000" w:themeColor="text1"/>
          <w:lang w:val="bs-Latn-BA"/>
        </w:rPr>
        <w:t>“.</w:t>
      </w:r>
    </w:p>
    <w:p w:rsidR="007628BE" w:rsidRPr="007628BE" w:rsidRDefault="007628BE" w:rsidP="007628BE">
      <w:pPr>
        <w:pStyle w:val="Grafovi"/>
        <w:spacing w:line="276" w:lineRule="auto"/>
        <w:rPr>
          <w:i/>
          <w:lang w:val="bs-Latn-BA"/>
        </w:rPr>
      </w:pPr>
    </w:p>
    <w:p w:rsidR="007628BE" w:rsidRPr="007628BE" w:rsidRDefault="00FA6B85" w:rsidP="007628BE">
      <w:pPr>
        <w:pStyle w:val="Grafovi"/>
        <w:tabs>
          <w:tab w:val="left" w:pos="9270"/>
        </w:tabs>
        <w:spacing w:line="276" w:lineRule="auto"/>
        <w:rPr>
          <w:i/>
          <w:lang w:val="bs-Latn-BA"/>
        </w:rPr>
      </w:pPr>
      <w:r>
        <w:rPr>
          <w:noProof/>
          <w:lang w:val="bs-Latn-BA"/>
        </w:rPr>
        <w:drawing>
          <wp:inline distT="0" distB="0" distL="0" distR="0" wp14:anchorId="33230A98" wp14:editId="625A2BE7">
            <wp:extent cx="5943600" cy="2520315"/>
            <wp:effectExtent l="0" t="0" r="0" b="13335"/>
            <wp:docPr id="56" name="Chart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7628BE" w:rsidP="005F51E7">
      <w:pPr>
        <w:pStyle w:val="Heading1"/>
      </w:pPr>
      <w:bookmarkStart w:id="23" w:name="_Toc72317987"/>
      <w:bookmarkStart w:id="24" w:name="_Toc99444177"/>
      <w:bookmarkStart w:id="25" w:name="_Toc130472220"/>
      <w:r w:rsidRPr="007628BE">
        <w:t>ANALIZA PODATAKA PREMA DODIJELJENIM UGOVORIMA</w:t>
      </w:r>
      <w:bookmarkEnd w:id="23"/>
      <w:bookmarkEnd w:id="24"/>
      <w:bookmarkEnd w:id="25"/>
    </w:p>
    <w:p w:rsidR="007628BE" w:rsidRPr="007628BE" w:rsidRDefault="007628BE" w:rsidP="007628BE">
      <w:pPr>
        <w:rPr>
          <w:b/>
          <w:i/>
        </w:rPr>
      </w:pPr>
    </w:p>
    <w:p w:rsidR="007628BE" w:rsidRPr="001077C0" w:rsidRDefault="007628BE" w:rsidP="007628BE">
      <w:pPr>
        <w:pStyle w:val="Heading2"/>
      </w:pPr>
      <w:bookmarkStart w:id="26" w:name="_Toc72317988"/>
      <w:bookmarkStart w:id="27" w:name="_Toc99444178"/>
      <w:bookmarkStart w:id="28" w:name="_Toc130472221"/>
      <w:r w:rsidRPr="001077C0">
        <w:t xml:space="preserve">Analiza podataka prema ukupnoj vrijednosti i ukupnom broju dodijeljenih ugovora u postupcima javnih </w:t>
      </w:r>
      <w:r w:rsidR="007156D7">
        <w:t>nabava</w:t>
      </w:r>
      <w:r w:rsidRPr="001077C0">
        <w:t xml:space="preserve"> za </w:t>
      </w:r>
      <w:r w:rsidR="0078372C">
        <w:t>razdoblje</w:t>
      </w:r>
      <w:r w:rsidRPr="001077C0">
        <w:t xml:space="preserve"> od 01.01.202</w:t>
      </w:r>
      <w:r w:rsidR="00C46B86" w:rsidRPr="001077C0">
        <w:t>2</w:t>
      </w:r>
      <w:r w:rsidRPr="001077C0">
        <w:t>.-31.12.202</w:t>
      </w:r>
      <w:r w:rsidR="00C46B86" w:rsidRPr="001077C0">
        <w:t>2</w:t>
      </w:r>
      <w:r w:rsidRPr="001077C0">
        <w:t>. godine.</w:t>
      </w:r>
      <w:bookmarkEnd w:id="26"/>
      <w:bookmarkEnd w:id="27"/>
      <w:bookmarkEnd w:id="28"/>
    </w:p>
    <w:p w:rsidR="007628BE" w:rsidRPr="001077C0" w:rsidRDefault="007628BE" w:rsidP="007628BE"/>
    <w:p w:rsidR="007628BE" w:rsidRPr="001077C0" w:rsidRDefault="007628BE" w:rsidP="007628BE">
      <w:pPr>
        <w:jc w:val="both"/>
        <w:rPr>
          <w:b/>
        </w:rPr>
      </w:pPr>
      <w:r w:rsidRPr="001077C0">
        <w:t xml:space="preserve">Ukupna vrijednost dodijeljenih ugovora u postupcima javnih </w:t>
      </w:r>
      <w:r w:rsidR="007156D7">
        <w:t>nabava</w:t>
      </w:r>
      <w:r w:rsidRPr="001077C0">
        <w:t xml:space="preserve"> za </w:t>
      </w:r>
      <w:r w:rsidR="0078372C">
        <w:t>razdoblje</w:t>
      </w:r>
      <w:r w:rsidRPr="001077C0">
        <w:t xml:space="preserve"> od 01.01.202</w:t>
      </w:r>
      <w:r w:rsidR="00F53339" w:rsidRPr="001077C0">
        <w:t>2</w:t>
      </w:r>
      <w:r w:rsidRPr="001077C0">
        <w:t>. - 31.12.202</w:t>
      </w:r>
      <w:r w:rsidR="00F53339" w:rsidRPr="001077C0">
        <w:t>2</w:t>
      </w:r>
      <w:r w:rsidRPr="001077C0">
        <w:t xml:space="preserve">. godine iznosi </w:t>
      </w:r>
      <w:r w:rsidR="00F53339" w:rsidRPr="001077C0">
        <w:rPr>
          <w:b/>
        </w:rPr>
        <w:t xml:space="preserve">4.410.241.494,50 </w:t>
      </w:r>
      <w:r w:rsidRPr="001077C0">
        <w:rPr>
          <w:b/>
        </w:rPr>
        <w:t>KM.</w:t>
      </w:r>
    </w:p>
    <w:p w:rsidR="007628BE" w:rsidRPr="001077C0" w:rsidRDefault="007628BE" w:rsidP="007628BE">
      <w:pPr>
        <w:jc w:val="both"/>
        <w:rPr>
          <w:b/>
          <w:color w:val="FF0000"/>
        </w:rPr>
      </w:pPr>
    </w:p>
    <w:p w:rsidR="007628BE" w:rsidRPr="001077C0" w:rsidRDefault="007628BE" w:rsidP="007628BE">
      <w:pPr>
        <w:pStyle w:val="Tabele"/>
        <w:spacing w:line="276" w:lineRule="auto"/>
      </w:pPr>
      <w:bookmarkStart w:id="29" w:name="_Toc385549537"/>
      <w:r w:rsidRPr="001077C0">
        <w:t xml:space="preserve">Tabelarni prikaz ukupne vrijednosti dodijeljenih ugovora za </w:t>
      </w:r>
      <w:r w:rsidR="0078372C">
        <w:t>razdoblje</w:t>
      </w:r>
      <w:r w:rsidRPr="001077C0">
        <w:t xml:space="preserve"> 2015. - 202</w:t>
      </w:r>
      <w:r w:rsidR="001077C0" w:rsidRPr="001077C0">
        <w:t>2</w:t>
      </w:r>
      <w:r w:rsidRPr="001077C0">
        <w:t>.godina</w:t>
      </w:r>
      <w:bookmarkEnd w:id="29"/>
      <w:r w:rsidRPr="001077C0">
        <w:t>:</w:t>
      </w:r>
    </w:p>
    <w:p w:rsidR="007628BE" w:rsidRPr="007628BE" w:rsidRDefault="007628BE" w:rsidP="007628BE">
      <w:pPr>
        <w:pStyle w:val="Tabele"/>
        <w:spacing w:line="276" w:lineRule="auto"/>
        <w:rPr>
          <w:i/>
          <w:color w:val="FF000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7933"/>
      </w:tblGrid>
      <w:tr w:rsidR="007628BE" w:rsidRPr="001077C0" w:rsidTr="00CF1741">
        <w:tc>
          <w:tcPr>
            <w:tcW w:w="1129" w:type="dxa"/>
            <w:shd w:val="clear" w:color="auto" w:fill="FFFF00"/>
            <w:vAlign w:val="center"/>
          </w:tcPr>
          <w:p w:rsidR="007628BE" w:rsidRPr="001077C0" w:rsidRDefault="007628BE" w:rsidP="00CF1741">
            <w:pPr>
              <w:spacing w:line="276" w:lineRule="auto"/>
              <w:jc w:val="center"/>
            </w:pPr>
            <w:r w:rsidRPr="001077C0">
              <w:t>Godina</w:t>
            </w:r>
          </w:p>
        </w:tc>
        <w:tc>
          <w:tcPr>
            <w:tcW w:w="7933" w:type="dxa"/>
            <w:shd w:val="clear" w:color="auto" w:fill="FFFF00"/>
            <w:vAlign w:val="center"/>
          </w:tcPr>
          <w:p w:rsidR="007628BE" w:rsidRPr="001077C0" w:rsidRDefault="007628BE" w:rsidP="00CF1741">
            <w:pPr>
              <w:spacing w:line="276" w:lineRule="auto"/>
              <w:jc w:val="center"/>
            </w:pPr>
            <w:r w:rsidRPr="001077C0">
              <w:t>Ukupna vrijednost dodijeljenih ugovora bez PDV-a (KM)</w:t>
            </w:r>
          </w:p>
        </w:tc>
      </w:tr>
      <w:tr w:rsidR="007628BE" w:rsidRPr="001077C0" w:rsidTr="00CF1741">
        <w:tc>
          <w:tcPr>
            <w:tcW w:w="1129" w:type="dxa"/>
            <w:vAlign w:val="bottom"/>
          </w:tcPr>
          <w:p w:rsidR="007628BE" w:rsidRPr="001077C0" w:rsidRDefault="007628BE" w:rsidP="00CF1741">
            <w:pPr>
              <w:spacing w:line="276" w:lineRule="auto"/>
              <w:jc w:val="center"/>
            </w:pPr>
            <w:r w:rsidRPr="001077C0">
              <w:t>2015</w:t>
            </w:r>
          </w:p>
        </w:tc>
        <w:tc>
          <w:tcPr>
            <w:tcW w:w="7933" w:type="dxa"/>
            <w:vAlign w:val="bottom"/>
          </w:tcPr>
          <w:p w:rsidR="007628BE" w:rsidRPr="001077C0" w:rsidRDefault="007628BE" w:rsidP="00CF1741">
            <w:pPr>
              <w:spacing w:line="276" w:lineRule="auto"/>
              <w:jc w:val="right"/>
            </w:pPr>
            <w:r w:rsidRPr="001077C0">
              <w:t>1.468.282.290,48</w:t>
            </w:r>
          </w:p>
        </w:tc>
      </w:tr>
      <w:tr w:rsidR="007628BE" w:rsidRPr="001077C0" w:rsidTr="00CF1741">
        <w:tc>
          <w:tcPr>
            <w:tcW w:w="1129" w:type="dxa"/>
            <w:vAlign w:val="bottom"/>
          </w:tcPr>
          <w:p w:rsidR="007628BE" w:rsidRPr="001077C0" w:rsidRDefault="007628BE" w:rsidP="00CF1741">
            <w:pPr>
              <w:spacing w:line="276" w:lineRule="auto"/>
              <w:jc w:val="center"/>
            </w:pPr>
            <w:r w:rsidRPr="001077C0">
              <w:t>2016</w:t>
            </w:r>
          </w:p>
        </w:tc>
        <w:tc>
          <w:tcPr>
            <w:tcW w:w="7933" w:type="dxa"/>
            <w:vAlign w:val="bottom"/>
          </w:tcPr>
          <w:p w:rsidR="007628BE" w:rsidRPr="001077C0" w:rsidRDefault="007628BE" w:rsidP="00CF1741">
            <w:pPr>
              <w:spacing w:line="276" w:lineRule="auto"/>
              <w:jc w:val="right"/>
            </w:pPr>
            <w:r w:rsidRPr="001077C0">
              <w:t>2.382.987.203,21</w:t>
            </w:r>
          </w:p>
        </w:tc>
      </w:tr>
      <w:tr w:rsidR="007628BE" w:rsidRPr="001077C0" w:rsidTr="00CF1741">
        <w:tc>
          <w:tcPr>
            <w:tcW w:w="1129" w:type="dxa"/>
            <w:vAlign w:val="bottom"/>
          </w:tcPr>
          <w:p w:rsidR="007628BE" w:rsidRPr="001077C0" w:rsidRDefault="007628BE" w:rsidP="00CF1741">
            <w:pPr>
              <w:spacing w:line="276" w:lineRule="auto"/>
              <w:jc w:val="center"/>
            </w:pPr>
            <w:r w:rsidRPr="001077C0">
              <w:t>2017</w:t>
            </w:r>
          </w:p>
        </w:tc>
        <w:tc>
          <w:tcPr>
            <w:tcW w:w="7933" w:type="dxa"/>
            <w:vAlign w:val="bottom"/>
          </w:tcPr>
          <w:p w:rsidR="007628BE" w:rsidRPr="001077C0" w:rsidRDefault="007628BE" w:rsidP="00CF1741">
            <w:pPr>
              <w:jc w:val="right"/>
            </w:pPr>
            <w:r w:rsidRPr="001077C0">
              <w:t>2.199.295.525,72</w:t>
            </w:r>
          </w:p>
        </w:tc>
      </w:tr>
      <w:tr w:rsidR="007628BE" w:rsidRPr="001077C0" w:rsidTr="00CF1741">
        <w:tc>
          <w:tcPr>
            <w:tcW w:w="1129" w:type="dxa"/>
            <w:vAlign w:val="bottom"/>
          </w:tcPr>
          <w:p w:rsidR="007628BE" w:rsidRPr="001077C0" w:rsidRDefault="007628BE" w:rsidP="00CF1741">
            <w:pPr>
              <w:spacing w:line="276" w:lineRule="auto"/>
              <w:jc w:val="center"/>
            </w:pPr>
            <w:r w:rsidRPr="001077C0">
              <w:t>2018</w:t>
            </w:r>
          </w:p>
        </w:tc>
        <w:tc>
          <w:tcPr>
            <w:tcW w:w="7933" w:type="dxa"/>
            <w:vAlign w:val="bottom"/>
          </w:tcPr>
          <w:p w:rsidR="007628BE" w:rsidRPr="001077C0" w:rsidRDefault="007628BE" w:rsidP="00CF1741">
            <w:pPr>
              <w:jc w:val="right"/>
            </w:pPr>
            <w:r w:rsidRPr="001077C0">
              <w:t>3.080.202.646,22</w:t>
            </w:r>
          </w:p>
        </w:tc>
      </w:tr>
      <w:tr w:rsidR="007628BE" w:rsidRPr="001077C0" w:rsidTr="00CF1741">
        <w:tc>
          <w:tcPr>
            <w:tcW w:w="1129" w:type="dxa"/>
          </w:tcPr>
          <w:p w:rsidR="007628BE" w:rsidRPr="001077C0" w:rsidRDefault="007628BE" w:rsidP="00CF1741">
            <w:pPr>
              <w:pStyle w:val="Tabele"/>
              <w:spacing w:line="276" w:lineRule="auto"/>
              <w:jc w:val="center"/>
            </w:pPr>
            <w:r w:rsidRPr="001077C0">
              <w:t>2019</w:t>
            </w:r>
          </w:p>
        </w:tc>
        <w:tc>
          <w:tcPr>
            <w:tcW w:w="7933" w:type="dxa"/>
          </w:tcPr>
          <w:p w:rsidR="007628BE" w:rsidRPr="001077C0" w:rsidRDefault="007628BE" w:rsidP="00CF1741">
            <w:pPr>
              <w:jc w:val="right"/>
            </w:pPr>
            <w:r w:rsidRPr="001077C0">
              <w:rPr>
                <w:bCs/>
              </w:rPr>
              <w:t>2.844.273.295,98</w:t>
            </w:r>
          </w:p>
        </w:tc>
      </w:tr>
      <w:tr w:rsidR="007628BE" w:rsidRPr="001077C0" w:rsidTr="00CF1741">
        <w:tc>
          <w:tcPr>
            <w:tcW w:w="1129" w:type="dxa"/>
          </w:tcPr>
          <w:p w:rsidR="007628BE" w:rsidRPr="001077C0" w:rsidRDefault="007628BE" w:rsidP="00CF1741">
            <w:pPr>
              <w:pStyle w:val="Tabele"/>
              <w:spacing w:line="276" w:lineRule="auto"/>
              <w:jc w:val="center"/>
            </w:pPr>
            <w:r w:rsidRPr="001077C0">
              <w:t>2020</w:t>
            </w:r>
          </w:p>
        </w:tc>
        <w:tc>
          <w:tcPr>
            <w:tcW w:w="7933" w:type="dxa"/>
          </w:tcPr>
          <w:p w:rsidR="007628BE" w:rsidRPr="001077C0" w:rsidRDefault="007628BE" w:rsidP="00CF1741">
            <w:pPr>
              <w:jc w:val="right"/>
              <w:rPr>
                <w:bCs/>
              </w:rPr>
            </w:pPr>
            <w:r w:rsidRPr="001077C0">
              <w:rPr>
                <w:bCs/>
                <w:lang w:eastAsia="en-US"/>
              </w:rPr>
              <w:t>2.771.519.929,87</w:t>
            </w:r>
          </w:p>
        </w:tc>
      </w:tr>
      <w:tr w:rsidR="007628BE" w:rsidRPr="001077C0" w:rsidTr="00CF1741">
        <w:tc>
          <w:tcPr>
            <w:tcW w:w="1129" w:type="dxa"/>
          </w:tcPr>
          <w:p w:rsidR="007628BE" w:rsidRPr="001077C0" w:rsidRDefault="007628BE" w:rsidP="00CF1741">
            <w:pPr>
              <w:pStyle w:val="Tabele"/>
              <w:spacing w:line="276" w:lineRule="auto"/>
              <w:jc w:val="center"/>
            </w:pPr>
            <w:r w:rsidRPr="001077C0">
              <w:t>2021</w:t>
            </w:r>
          </w:p>
        </w:tc>
        <w:tc>
          <w:tcPr>
            <w:tcW w:w="7933" w:type="dxa"/>
          </w:tcPr>
          <w:p w:rsidR="007628BE" w:rsidRPr="001077C0" w:rsidRDefault="007628BE" w:rsidP="00CF1741">
            <w:pPr>
              <w:jc w:val="right"/>
              <w:rPr>
                <w:bCs/>
                <w:lang w:eastAsia="en-US"/>
              </w:rPr>
            </w:pPr>
            <w:r w:rsidRPr="001077C0">
              <w:rPr>
                <w:bCs/>
                <w:lang w:val="en-US" w:eastAsia="en-US"/>
              </w:rPr>
              <w:t>2.803.956.860,08</w:t>
            </w:r>
          </w:p>
        </w:tc>
      </w:tr>
      <w:tr w:rsidR="00F53339" w:rsidRPr="001077C0" w:rsidTr="00CF1741">
        <w:tc>
          <w:tcPr>
            <w:tcW w:w="1129" w:type="dxa"/>
          </w:tcPr>
          <w:p w:rsidR="00F53339" w:rsidRPr="001077C0" w:rsidRDefault="00F53339" w:rsidP="00CF1741">
            <w:pPr>
              <w:pStyle w:val="Tabele"/>
              <w:spacing w:line="276" w:lineRule="auto"/>
              <w:jc w:val="center"/>
              <w:rPr>
                <w:b/>
              </w:rPr>
            </w:pPr>
            <w:r w:rsidRPr="001077C0">
              <w:rPr>
                <w:b/>
              </w:rPr>
              <w:t>2022</w:t>
            </w:r>
          </w:p>
        </w:tc>
        <w:tc>
          <w:tcPr>
            <w:tcW w:w="7933" w:type="dxa"/>
          </w:tcPr>
          <w:p w:rsidR="00F53339" w:rsidRPr="001077C0" w:rsidRDefault="00F53339" w:rsidP="00CF1741">
            <w:pPr>
              <w:jc w:val="right"/>
              <w:rPr>
                <w:b/>
                <w:bCs/>
                <w:lang w:val="en-US" w:eastAsia="en-US"/>
              </w:rPr>
            </w:pPr>
            <w:r w:rsidRPr="001077C0">
              <w:rPr>
                <w:b/>
              </w:rPr>
              <w:t>4.410.241.494,50</w:t>
            </w:r>
          </w:p>
        </w:tc>
      </w:tr>
    </w:tbl>
    <w:p w:rsidR="007628BE" w:rsidRPr="00052570" w:rsidRDefault="007628BE" w:rsidP="007628BE">
      <w:r w:rsidRPr="00052570">
        <w:lastRenderedPageBreak/>
        <w:t xml:space="preserve">Grafički prikaz ukupnih vrijednosti dodijeljenih ugovora za </w:t>
      </w:r>
      <w:r w:rsidR="0078372C">
        <w:t>razdoblje</w:t>
      </w:r>
      <w:r w:rsidRPr="00052570">
        <w:t xml:space="preserve"> od 2015.-202</w:t>
      </w:r>
      <w:r w:rsidR="00F53339" w:rsidRPr="00052570">
        <w:t>2</w:t>
      </w:r>
      <w:r w:rsidRPr="00052570">
        <w:t>.godine:</w:t>
      </w:r>
      <w:r w:rsidRPr="00052570">
        <w:rPr>
          <w:b/>
          <w:bCs/>
          <w:color w:val="000000"/>
          <w:lang w:eastAsia="en-US"/>
        </w:rPr>
        <w:t xml:space="preserve"> </w:t>
      </w:r>
    </w:p>
    <w:p w:rsidR="007628BE" w:rsidRPr="007628BE" w:rsidRDefault="001077C0" w:rsidP="007628BE">
      <w:pPr>
        <w:rPr>
          <w:i/>
        </w:rPr>
      </w:pPr>
      <w:r>
        <w:rPr>
          <w:noProof/>
        </w:rPr>
        <w:drawing>
          <wp:inline distT="0" distB="0" distL="0" distR="0" wp14:anchorId="38533015" wp14:editId="6A68766F">
            <wp:extent cx="5943600" cy="3566795"/>
            <wp:effectExtent l="0" t="0" r="0" b="14605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628BE" w:rsidRPr="007628BE" w:rsidRDefault="007628BE" w:rsidP="007628BE">
      <w:pPr>
        <w:rPr>
          <w:i/>
        </w:rPr>
      </w:pPr>
    </w:p>
    <w:p w:rsidR="007628BE" w:rsidRPr="001077C0" w:rsidRDefault="007628BE" w:rsidP="007628BE">
      <w:pPr>
        <w:spacing w:line="276" w:lineRule="auto"/>
      </w:pPr>
      <w:r w:rsidRPr="001077C0">
        <w:t xml:space="preserve">Postupci javne </w:t>
      </w:r>
      <w:r w:rsidR="007156D7">
        <w:t>nabave</w:t>
      </w:r>
      <w:r w:rsidRPr="001077C0">
        <w:t xml:space="preserve"> za dodjelu ugovora iz </w:t>
      </w:r>
      <w:r w:rsidRPr="001077C0">
        <w:rPr>
          <w:b/>
        </w:rPr>
        <w:t>Poglavlja I</w:t>
      </w:r>
      <w:r w:rsidRPr="001077C0">
        <w:t xml:space="preserve"> Zakona su:</w:t>
      </w:r>
    </w:p>
    <w:p w:rsidR="007628BE" w:rsidRPr="001077C0" w:rsidRDefault="007628BE" w:rsidP="007628BE">
      <w:pPr>
        <w:spacing w:line="276" w:lineRule="auto"/>
      </w:pPr>
    </w:p>
    <w:p w:rsidR="007628BE" w:rsidRPr="001077C0" w:rsidRDefault="007628BE" w:rsidP="007628BE">
      <w:pPr>
        <w:pStyle w:val="ListParagraph"/>
        <w:numPr>
          <w:ilvl w:val="0"/>
          <w:numId w:val="18"/>
        </w:numPr>
        <w:spacing w:line="276" w:lineRule="auto"/>
        <w:rPr>
          <w:lang w:val="bs-Latn-BA"/>
        </w:rPr>
      </w:pPr>
      <w:r w:rsidRPr="001077C0">
        <w:rPr>
          <w:lang w:val="bs-Latn-BA"/>
        </w:rPr>
        <w:t>Otvoreni postupak,</w:t>
      </w:r>
    </w:p>
    <w:p w:rsidR="007628BE" w:rsidRPr="001077C0" w:rsidRDefault="007628BE" w:rsidP="007628BE">
      <w:pPr>
        <w:pStyle w:val="ListParagraph"/>
        <w:numPr>
          <w:ilvl w:val="0"/>
          <w:numId w:val="18"/>
        </w:numPr>
        <w:spacing w:line="276" w:lineRule="auto"/>
        <w:rPr>
          <w:lang w:val="bs-Latn-BA"/>
        </w:rPr>
      </w:pPr>
      <w:r w:rsidRPr="001077C0">
        <w:rPr>
          <w:lang w:val="bs-Latn-BA"/>
        </w:rPr>
        <w:t>Ograničeni postupak,</w:t>
      </w:r>
    </w:p>
    <w:p w:rsidR="007628BE" w:rsidRPr="001077C0" w:rsidRDefault="007628BE" w:rsidP="007628BE">
      <w:pPr>
        <w:pStyle w:val="ListParagraph"/>
        <w:numPr>
          <w:ilvl w:val="0"/>
          <w:numId w:val="18"/>
        </w:numPr>
        <w:spacing w:line="276" w:lineRule="auto"/>
        <w:rPr>
          <w:lang w:val="bs-Latn-BA"/>
        </w:rPr>
      </w:pPr>
      <w:r w:rsidRPr="001077C0">
        <w:rPr>
          <w:lang w:val="bs-Latn-BA"/>
        </w:rPr>
        <w:t xml:space="preserve">Pregovarački postupak bez objave </w:t>
      </w:r>
      <w:r w:rsidR="007156D7">
        <w:rPr>
          <w:lang w:val="bs-Latn-BA"/>
        </w:rPr>
        <w:t>obavijesti</w:t>
      </w:r>
      <w:r w:rsidR="003D3732">
        <w:rPr>
          <w:lang w:val="bs-Latn-BA"/>
        </w:rPr>
        <w:t xml:space="preserve"> o nabav</w:t>
      </w:r>
      <w:r w:rsidRPr="001077C0">
        <w:rPr>
          <w:lang w:val="bs-Latn-BA"/>
        </w:rPr>
        <w:t>i,</w:t>
      </w:r>
    </w:p>
    <w:p w:rsidR="007628BE" w:rsidRPr="001077C0" w:rsidRDefault="007628BE" w:rsidP="007628BE">
      <w:pPr>
        <w:pStyle w:val="ListParagraph"/>
        <w:numPr>
          <w:ilvl w:val="0"/>
          <w:numId w:val="18"/>
        </w:numPr>
        <w:spacing w:line="276" w:lineRule="auto"/>
        <w:rPr>
          <w:lang w:val="bs-Latn-BA"/>
        </w:rPr>
      </w:pPr>
      <w:r w:rsidRPr="001077C0">
        <w:rPr>
          <w:lang w:val="bs-Latn-BA"/>
        </w:rPr>
        <w:t xml:space="preserve">Pregovarački postupak sa objavom </w:t>
      </w:r>
      <w:r w:rsidR="007156D7">
        <w:rPr>
          <w:lang w:val="bs-Latn-BA"/>
        </w:rPr>
        <w:t>obavijesti</w:t>
      </w:r>
      <w:r w:rsidR="003D3732">
        <w:rPr>
          <w:lang w:val="bs-Latn-BA"/>
        </w:rPr>
        <w:t xml:space="preserve"> o nabav</w:t>
      </w:r>
      <w:r w:rsidRPr="001077C0">
        <w:rPr>
          <w:lang w:val="bs-Latn-BA"/>
        </w:rPr>
        <w:t>i,</w:t>
      </w:r>
    </w:p>
    <w:p w:rsidR="007628BE" w:rsidRPr="001077C0" w:rsidRDefault="007156D7" w:rsidP="007628BE">
      <w:pPr>
        <w:pStyle w:val="ListParagraph"/>
        <w:numPr>
          <w:ilvl w:val="0"/>
          <w:numId w:val="18"/>
        </w:numPr>
        <w:spacing w:line="276" w:lineRule="auto"/>
        <w:rPr>
          <w:lang w:val="bs-Latn-BA"/>
        </w:rPr>
      </w:pPr>
      <w:r>
        <w:rPr>
          <w:lang w:val="bs-Latn-BA"/>
        </w:rPr>
        <w:t>Natjecateljski</w:t>
      </w:r>
      <w:r w:rsidR="007628BE" w:rsidRPr="001077C0">
        <w:rPr>
          <w:lang w:val="bs-Latn-BA"/>
        </w:rPr>
        <w:t xml:space="preserve"> dijalog,</w:t>
      </w:r>
    </w:p>
    <w:p w:rsidR="007628BE" w:rsidRPr="001077C0" w:rsidRDefault="003D3732" w:rsidP="007628BE">
      <w:pPr>
        <w:pStyle w:val="ListParagraph"/>
        <w:numPr>
          <w:ilvl w:val="0"/>
          <w:numId w:val="18"/>
        </w:numPr>
        <w:spacing w:line="276" w:lineRule="auto"/>
        <w:rPr>
          <w:lang w:val="bs-Latn-BA"/>
        </w:rPr>
      </w:pPr>
      <w:r>
        <w:rPr>
          <w:lang w:val="bs-Latn-BA"/>
        </w:rPr>
        <w:t>Natječaj</w:t>
      </w:r>
      <w:r w:rsidR="007628BE" w:rsidRPr="001077C0">
        <w:rPr>
          <w:lang w:val="bs-Latn-BA"/>
        </w:rPr>
        <w:t xml:space="preserve"> za izradu idejnog rješenja.</w:t>
      </w:r>
    </w:p>
    <w:p w:rsidR="007628BE" w:rsidRPr="007628BE" w:rsidRDefault="007628BE" w:rsidP="007628BE">
      <w:pPr>
        <w:pStyle w:val="ListParagraph"/>
        <w:spacing w:line="276" w:lineRule="auto"/>
        <w:ind w:left="0"/>
        <w:rPr>
          <w:i/>
          <w:lang w:val="bs-Latn-BA"/>
        </w:rPr>
      </w:pPr>
    </w:p>
    <w:p w:rsidR="007628BE" w:rsidRPr="001077C0" w:rsidRDefault="007628BE" w:rsidP="007628BE">
      <w:pPr>
        <w:spacing w:line="276" w:lineRule="auto"/>
      </w:pPr>
      <w:r w:rsidRPr="001077C0">
        <w:t xml:space="preserve">Postupci javne </w:t>
      </w:r>
      <w:r w:rsidR="007156D7">
        <w:t>nabave</w:t>
      </w:r>
      <w:r w:rsidRPr="001077C0">
        <w:t xml:space="preserve"> za dodjelu ugovora iz </w:t>
      </w:r>
      <w:r w:rsidRPr="001077C0">
        <w:rPr>
          <w:b/>
        </w:rPr>
        <w:t>Poglavlja V Zakona</w:t>
      </w:r>
      <w:r w:rsidRPr="001077C0">
        <w:t xml:space="preserve"> su:</w:t>
      </w:r>
    </w:p>
    <w:p w:rsidR="007628BE" w:rsidRPr="001077C0" w:rsidRDefault="007628BE" w:rsidP="007628BE">
      <w:pPr>
        <w:spacing w:line="276" w:lineRule="auto"/>
      </w:pPr>
    </w:p>
    <w:p w:rsidR="007628BE" w:rsidRPr="001077C0" w:rsidRDefault="007628BE" w:rsidP="007628BE">
      <w:pPr>
        <w:pStyle w:val="ListParagraph"/>
        <w:numPr>
          <w:ilvl w:val="0"/>
          <w:numId w:val="19"/>
        </w:numPr>
        <w:spacing w:line="276" w:lineRule="auto"/>
        <w:rPr>
          <w:lang w:val="bs-Latn-BA"/>
        </w:rPr>
      </w:pPr>
      <w:r w:rsidRPr="001077C0">
        <w:rPr>
          <w:lang w:val="bs-Latn-BA"/>
        </w:rPr>
        <w:t>Konkurentski zahtjev za dostavu ponuda,</w:t>
      </w:r>
    </w:p>
    <w:p w:rsidR="007628BE" w:rsidRPr="001077C0" w:rsidRDefault="0078372C" w:rsidP="007628BE">
      <w:pPr>
        <w:pStyle w:val="ListParagraph"/>
        <w:numPr>
          <w:ilvl w:val="0"/>
          <w:numId w:val="19"/>
        </w:numPr>
        <w:spacing w:line="276" w:lineRule="auto"/>
        <w:rPr>
          <w:lang w:val="bs-Latn-BA"/>
        </w:rPr>
      </w:pPr>
      <w:r>
        <w:rPr>
          <w:lang w:val="bs-Latn-BA"/>
        </w:rPr>
        <w:t>Izravni</w:t>
      </w:r>
      <w:r w:rsidR="007628BE" w:rsidRPr="001077C0">
        <w:rPr>
          <w:lang w:val="bs-Latn-BA"/>
        </w:rPr>
        <w:t xml:space="preserve"> sporazum.</w:t>
      </w:r>
    </w:p>
    <w:p w:rsidR="007628BE" w:rsidRPr="007628BE" w:rsidRDefault="007628BE" w:rsidP="007628BE">
      <w:pPr>
        <w:spacing w:line="276" w:lineRule="auto"/>
        <w:rPr>
          <w:i/>
        </w:rPr>
      </w:pPr>
    </w:p>
    <w:p w:rsidR="007628BE" w:rsidRDefault="007628BE" w:rsidP="007628BE">
      <w:pPr>
        <w:spacing w:line="276" w:lineRule="auto"/>
        <w:jc w:val="both"/>
      </w:pPr>
      <w:r w:rsidRPr="001077C0">
        <w:t xml:space="preserve">Ugovori koji za predmet javne </w:t>
      </w:r>
      <w:r w:rsidR="007156D7">
        <w:t>nabave</w:t>
      </w:r>
      <w:r w:rsidRPr="001077C0">
        <w:t xml:space="preserve"> imaju usluge iz Aneksa II. Dio B Zakona, na čiju dodjelu se primjenjuju odredbe Pravilnika o postupku dodjele ugovora o uslugama iz Aneksa II. Dio B Zakona o javnim </w:t>
      </w:r>
      <w:r w:rsidR="007156D7">
        <w:t>nabava</w:t>
      </w:r>
      <w:r w:rsidRPr="001077C0">
        <w:t>ma ("Službeni glasnik BiH" broj 66/16), a u skladu sa član</w:t>
      </w:r>
      <w:r w:rsidR="00E67B69">
        <w:t>k</w:t>
      </w:r>
      <w:r w:rsidRPr="001077C0">
        <w:t>om 8. Zakona su:</w:t>
      </w:r>
    </w:p>
    <w:p w:rsidR="003B31D6" w:rsidRPr="001077C0" w:rsidRDefault="003B31D6" w:rsidP="007628BE">
      <w:pPr>
        <w:spacing w:line="276" w:lineRule="auto"/>
        <w:jc w:val="both"/>
      </w:pPr>
    </w:p>
    <w:p w:rsidR="007628BE" w:rsidRPr="007628BE" w:rsidRDefault="007628BE" w:rsidP="007628BE">
      <w:pPr>
        <w:rPr>
          <w:i/>
        </w:rPr>
      </w:pPr>
    </w:p>
    <w:tbl>
      <w:tblPr>
        <w:tblW w:w="9175" w:type="dxa"/>
        <w:jc w:val="center"/>
        <w:tblLook w:val="04A0" w:firstRow="1" w:lastRow="0" w:firstColumn="1" w:lastColumn="0" w:noHBand="0" w:noVBand="1"/>
      </w:tblPr>
      <w:tblGrid>
        <w:gridCol w:w="1741"/>
        <w:gridCol w:w="7434"/>
      </w:tblGrid>
      <w:tr w:rsidR="007628BE" w:rsidRPr="007628BE" w:rsidTr="00CF1741">
        <w:trPr>
          <w:trHeight w:val="458"/>
          <w:jc w:val="center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628BE" w:rsidRPr="003B31D6" w:rsidRDefault="007628BE" w:rsidP="00CF1741">
            <w:pPr>
              <w:spacing w:line="276" w:lineRule="auto"/>
              <w:jc w:val="center"/>
              <w:rPr>
                <w:color w:val="000000"/>
              </w:rPr>
            </w:pPr>
            <w:r w:rsidRPr="003B31D6">
              <w:rPr>
                <w:color w:val="000000"/>
              </w:rPr>
              <w:lastRenderedPageBreak/>
              <w:t>Kategorija</w:t>
            </w:r>
          </w:p>
        </w:tc>
        <w:tc>
          <w:tcPr>
            <w:tcW w:w="7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28BE" w:rsidRPr="003B31D6" w:rsidRDefault="007628BE" w:rsidP="00CF1741">
            <w:pPr>
              <w:spacing w:line="276" w:lineRule="auto"/>
              <w:jc w:val="center"/>
              <w:rPr>
                <w:color w:val="000000"/>
              </w:rPr>
            </w:pPr>
            <w:r w:rsidRPr="003B31D6">
              <w:rPr>
                <w:color w:val="000000"/>
              </w:rPr>
              <w:t xml:space="preserve">Predmet javne </w:t>
            </w:r>
            <w:r w:rsidR="007156D7">
              <w:rPr>
                <w:color w:val="000000"/>
              </w:rPr>
              <w:t>nabave</w:t>
            </w:r>
          </w:p>
        </w:tc>
      </w:tr>
      <w:tr w:rsidR="007628BE" w:rsidRPr="007628BE" w:rsidTr="00CF1741">
        <w:trPr>
          <w:trHeight w:val="517"/>
          <w:jc w:val="center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28BE" w:rsidRPr="007628BE" w:rsidRDefault="007628BE" w:rsidP="00CF1741">
            <w:pPr>
              <w:rPr>
                <w:i/>
                <w:color w:val="000000"/>
              </w:rPr>
            </w:pPr>
          </w:p>
        </w:tc>
        <w:tc>
          <w:tcPr>
            <w:tcW w:w="7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28BE" w:rsidRPr="007628BE" w:rsidRDefault="007628BE" w:rsidP="00CF1741">
            <w:pPr>
              <w:rPr>
                <w:i/>
                <w:color w:val="000000"/>
              </w:rPr>
            </w:pPr>
          </w:p>
        </w:tc>
      </w:tr>
      <w:tr w:rsidR="007628BE" w:rsidRPr="007628BE" w:rsidTr="00CF1741">
        <w:trPr>
          <w:trHeight w:val="33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jc w:val="center"/>
              <w:rPr>
                <w:color w:val="000000"/>
              </w:rPr>
            </w:pPr>
            <w:r w:rsidRPr="001077C0">
              <w:rPr>
                <w:color w:val="000000"/>
              </w:rPr>
              <w:t>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rPr>
                <w:color w:val="000000"/>
              </w:rPr>
            </w:pPr>
            <w:r w:rsidRPr="001077C0">
              <w:rPr>
                <w:color w:val="000000"/>
              </w:rPr>
              <w:t>Hotelske i ugostiteljske usluge</w:t>
            </w:r>
          </w:p>
        </w:tc>
      </w:tr>
      <w:tr w:rsidR="007628BE" w:rsidRPr="007628BE" w:rsidTr="00CF1741">
        <w:trPr>
          <w:trHeight w:val="305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jc w:val="center"/>
              <w:rPr>
                <w:color w:val="000000"/>
              </w:rPr>
            </w:pPr>
            <w:r w:rsidRPr="001077C0">
              <w:rPr>
                <w:color w:val="000000"/>
              </w:rPr>
              <w:t>2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rPr>
                <w:color w:val="000000"/>
              </w:rPr>
            </w:pPr>
            <w:r w:rsidRPr="001077C0">
              <w:rPr>
                <w:color w:val="000000"/>
              </w:rPr>
              <w:t>Usluge željezničkog transporta</w:t>
            </w:r>
          </w:p>
        </w:tc>
      </w:tr>
      <w:tr w:rsidR="007628BE" w:rsidRPr="007628BE" w:rsidTr="00CF1741">
        <w:trPr>
          <w:trHeight w:val="7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jc w:val="center"/>
              <w:rPr>
                <w:color w:val="000000"/>
              </w:rPr>
            </w:pPr>
            <w:r w:rsidRPr="001077C0">
              <w:rPr>
                <w:color w:val="000000"/>
              </w:rPr>
              <w:t>3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rPr>
                <w:color w:val="000000"/>
              </w:rPr>
            </w:pPr>
            <w:r w:rsidRPr="001077C0">
              <w:rPr>
                <w:color w:val="000000"/>
              </w:rPr>
              <w:t>Usluge vodenog transporta</w:t>
            </w:r>
          </w:p>
        </w:tc>
      </w:tr>
      <w:tr w:rsidR="007628BE" w:rsidRPr="007628BE" w:rsidTr="00CF1741">
        <w:trPr>
          <w:trHeight w:val="216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jc w:val="center"/>
              <w:rPr>
                <w:color w:val="000000"/>
              </w:rPr>
            </w:pPr>
            <w:r w:rsidRPr="001077C0">
              <w:rPr>
                <w:color w:val="000000"/>
              </w:rPr>
              <w:t>4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rPr>
                <w:color w:val="000000"/>
              </w:rPr>
            </w:pPr>
            <w:r w:rsidRPr="001077C0">
              <w:rPr>
                <w:color w:val="000000"/>
              </w:rPr>
              <w:t>Pomoćne transportne usluge i usluge podrške</w:t>
            </w:r>
          </w:p>
        </w:tc>
      </w:tr>
      <w:tr w:rsidR="007628BE" w:rsidRPr="007628BE" w:rsidTr="00CF1741">
        <w:trPr>
          <w:trHeight w:val="30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jc w:val="center"/>
              <w:rPr>
                <w:color w:val="000000"/>
              </w:rPr>
            </w:pPr>
            <w:r w:rsidRPr="001077C0">
              <w:rPr>
                <w:color w:val="000000"/>
              </w:rPr>
              <w:t>5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rPr>
                <w:color w:val="000000"/>
              </w:rPr>
            </w:pPr>
            <w:r w:rsidRPr="001077C0">
              <w:rPr>
                <w:color w:val="000000"/>
              </w:rPr>
              <w:t>Pravne usluge</w:t>
            </w:r>
          </w:p>
        </w:tc>
      </w:tr>
      <w:tr w:rsidR="007628BE" w:rsidRPr="007628BE" w:rsidTr="00CF1741">
        <w:trPr>
          <w:trHeight w:val="315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jc w:val="center"/>
              <w:rPr>
                <w:color w:val="000000"/>
              </w:rPr>
            </w:pPr>
            <w:r w:rsidRPr="001077C0">
              <w:rPr>
                <w:color w:val="000000"/>
              </w:rPr>
              <w:t>6</w:t>
            </w:r>
          </w:p>
        </w:tc>
        <w:tc>
          <w:tcPr>
            <w:tcW w:w="7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rPr>
                <w:color w:val="000000"/>
              </w:rPr>
            </w:pPr>
            <w:r w:rsidRPr="001077C0">
              <w:rPr>
                <w:color w:val="000000"/>
              </w:rPr>
              <w:t>Usluge zapošljavanja i osiguranja osoblja, osim ugovora o radu i rješenja o imenovanju</w:t>
            </w:r>
          </w:p>
        </w:tc>
      </w:tr>
      <w:tr w:rsidR="007628BE" w:rsidRPr="007628BE" w:rsidTr="00CF1741">
        <w:trPr>
          <w:trHeight w:val="218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jc w:val="center"/>
              <w:rPr>
                <w:color w:val="000000"/>
              </w:rPr>
            </w:pPr>
            <w:r w:rsidRPr="001077C0">
              <w:rPr>
                <w:color w:val="000000"/>
              </w:rPr>
              <w:t>7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rPr>
                <w:color w:val="000000"/>
              </w:rPr>
            </w:pPr>
            <w:r w:rsidRPr="001077C0">
              <w:rPr>
                <w:color w:val="000000"/>
              </w:rPr>
              <w:t>Usluge istrage i osiguranja, osim usluga oklopnih vozila</w:t>
            </w:r>
          </w:p>
        </w:tc>
      </w:tr>
      <w:tr w:rsidR="007628BE" w:rsidRPr="007628BE" w:rsidTr="00CF1741">
        <w:trPr>
          <w:trHeight w:val="315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jc w:val="center"/>
              <w:rPr>
                <w:color w:val="000000"/>
              </w:rPr>
            </w:pPr>
            <w:r w:rsidRPr="001077C0">
              <w:rPr>
                <w:color w:val="000000"/>
              </w:rPr>
              <w:t>8</w:t>
            </w:r>
          </w:p>
        </w:tc>
        <w:tc>
          <w:tcPr>
            <w:tcW w:w="7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rPr>
                <w:color w:val="000000"/>
              </w:rPr>
            </w:pPr>
            <w:r w:rsidRPr="001077C0">
              <w:rPr>
                <w:color w:val="000000"/>
              </w:rPr>
              <w:t>Obrazovne usluge i usluge stručnog usavršavanja</w:t>
            </w:r>
          </w:p>
        </w:tc>
      </w:tr>
      <w:tr w:rsidR="007628BE" w:rsidRPr="007628BE" w:rsidTr="00CF1741">
        <w:trPr>
          <w:trHeight w:val="7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jc w:val="center"/>
              <w:rPr>
                <w:color w:val="000000"/>
              </w:rPr>
            </w:pPr>
            <w:r w:rsidRPr="001077C0">
              <w:rPr>
                <w:color w:val="000000"/>
              </w:rPr>
              <w:t>9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rPr>
                <w:color w:val="000000"/>
              </w:rPr>
            </w:pPr>
            <w:r w:rsidRPr="001077C0">
              <w:rPr>
                <w:color w:val="000000"/>
              </w:rPr>
              <w:t>Zdravstvene i socijalne usluge</w:t>
            </w:r>
          </w:p>
        </w:tc>
      </w:tr>
      <w:tr w:rsidR="007628BE" w:rsidRPr="007628BE" w:rsidTr="00CF1741">
        <w:trPr>
          <w:trHeight w:val="315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jc w:val="center"/>
              <w:rPr>
                <w:color w:val="000000"/>
              </w:rPr>
            </w:pPr>
            <w:r w:rsidRPr="001077C0">
              <w:rPr>
                <w:color w:val="000000"/>
              </w:rPr>
              <w:t>10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rPr>
                <w:color w:val="000000"/>
              </w:rPr>
            </w:pPr>
            <w:r w:rsidRPr="001077C0">
              <w:rPr>
                <w:color w:val="000000"/>
              </w:rPr>
              <w:t>Rekreacijske usluge, kulturne i sportske usluge</w:t>
            </w:r>
          </w:p>
        </w:tc>
      </w:tr>
      <w:tr w:rsidR="007628BE" w:rsidRPr="007628BE" w:rsidTr="00CF1741">
        <w:trPr>
          <w:trHeight w:val="30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jc w:val="center"/>
              <w:rPr>
                <w:color w:val="000000"/>
              </w:rPr>
            </w:pPr>
            <w:r w:rsidRPr="001077C0">
              <w:rPr>
                <w:color w:val="000000"/>
              </w:rPr>
              <w:t>11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rPr>
                <w:color w:val="000000"/>
              </w:rPr>
            </w:pPr>
            <w:r w:rsidRPr="001077C0">
              <w:rPr>
                <w:color w:val="000000"/>
              </w:rPr>
              <w:t>Ostale usluge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</w:rPr>
      </w:pPr>
    </w:p>
    <w:p w:rsidR="007628BE" w:rsidRPr="00865242" w:rsidRDefault="007628BE" w:rsidP="007628BE">
      <w:pPr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D5A97">
        <w:t>Tabelarni prikaz ukupne vrijednosti dodijeljenih ugovora u 202</w:t>
      </w:r>
      <w:r w:rsidR="00FD5A97" w:rsidRPr="00FD5A97">
        <w:t>2</w:t>
      </w:r>
      <w:r w:rsidRPr="00FD5A97">
        <w:t>. godini za postupke iz Poglavlja I ,V i Aneksa II Dio B Zakona:</w:t>
      </w:r>
      <w:r w:rsidRPr="00FD5A97">
        <w:rPr>
          <w:sz w:val="40"/>
          <w:szCs w:val="40"/>
          <w:highlight w:val="red"/>
        </w:rPr>
        <w:t xml:space="preserve"> </w:t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tbl>
      <w:tblPr>
        <w:tblW w:w="9270" w:type="dxa"/>
        <w:tblInd w:w="-10" w:type="dxa"/>
        <w:tblLook w:val="04A0" w:firstRow="1" w:lastRow="0" w:firstColumn="1" w:lastColumn="0" w:noHBand="0" w:noVBand="1"/>
      </w:tblPr>
      <w:tblGrid>
        <w:gridCol w:w="957"/>
        <w:gridCol w:w="2595"/>
        <w:gridCol w:w="1716"/>
        <w:gridCol w:w="1899"/>
        <w:gridCol w:w="2103"/>
      </w:tblGrid>
      <w:tr w:rsidR="007628BE" w:rsidRPr="009A7BFF" w:rsidTr="009A7BFF">
        <w:trPr>
          <w:trHeight w:val="645"/>
        </w:trPr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28BE" w:rsidRPr="00865242" w:rsidRDefault="007628BE" w:rsidP="00CF1741">
            <w:pPr>
              <w:jc w:val="center"/>
              <w:rPr>
                <w:color w:val="000000"/>
                <w:lang w:eastAsia="en-US"/>
              </w:rPr>
            </w:pPr>
            <w:r w:rsidRPr="009A7BFF">
              <w:rPr>
                <w:color w:val="000000"/>
                <w:lang w:eastAsia="en-US"/>
              </w:rPr>
              <w:t> </w:t>
            </w: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7628BE" w:rsidRPr="009A7BFF" w:rsidRDefault="007628BE" w:rsidP="00CF1741">
            <w:pPr>
              <w:jc w:val="center"/>
              <w:rPr>
                <w:color w:val="000000"/>
                <w:lang w:val="en-US" w:eastAsia="en-US"/>
              </w:rPr>
            </w:pPr>
            <w:r w:rsidRPr="009A7BFF">
              <w:rPr>
                <w:color w:val="000000"/>
                <w:lang w:eastAsia="en-US"/>
              </w:rPr>
              <w:t>Poglavlje I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7628BE" w:rsidRPr="009A7BFF" w:rsidRDefault="007628BE" w:rsidP="00CF1741">
            <w:pPr>
              <w:jc w:val="center"/>
              <w:rPr>
                <w:color w:val="000000"/>
                <w:lang w:val="en-US" w:eastAsia="en-US"/>
              </w:rPr>
            </w:pPr>
            <w:r w:rsidRPr="009A7BFF">
              <w:rPr>
                <w:color w:val="000000"/>
                <w:lang w:eastAsia="en-US"/>
              </w:rPr>
              <w:t>Poglavlje V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7628BE" w:rsidRPr="009A7BFF" w:rsidRDefault="007628BE" w:rsidP="00CF1741">
            <w:pPr>
              <w:jc w:val="center"/>
              <w:rPr>
                <w:color w:val="000000"/>
                <w:lang w:val="en-US" w:eastAsia="en-US"/>
              </w:rPr>
            </w:pPr>
            <w:r w:rsidRPr="009A7BFF">
              <w:rPr>
                <w:color w:val="000000"/>
                <w:lang w:eastAsia="en-US"/>
              </w:rPr>
              <w:t>Aneks II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7628BE" w:rsidRPr="009A7BFF" w:rsidRDefault="007628BE" w:rsidP="00CF1741">
            <w:pPr>
              <w:jc w:val="center"/>
              <w:rPr>
                <w:color w:val="000000"/>
                <w:lang w:val="en-US" w:eastAsia="en-US"/>
              </w:rPr>
            </w:pPr>
            <w:r w:rsidRPr="009A7BFF">
              <w:rPr>
                <w:color w:val="000000"/>
                <w:lang w:eastAsia="en-US"/>
              </w:rPr>
              <w:t>Ukupno KM</w:t>
            </w:r>
          </w:p>
        </w:tc>
      </w:tr>
      <w:tr w:rsidR="007628BE" w:rsidRPr="009A7BFF" w:rsidTr="009A7BFF">
        <w:trPr>
          <w:trHeight w:val="64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28BE" w:rsidRPr="009A7BFF" w:rsidRDefault="007628BE" w:rsidP="00CF1741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9A7BFF">
              <w:rPr>
                <w:b/>
                <w:color w:val="000000"/>
                <w:lang w:eastAsia="en-US"/>
              </w:rPr>
              <w:t>KM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628BE" w:rsidRPr="009A7BFF" w:rsidRDefault="0072444D" w:rsidP="006C797E">
            <w:pPr>
              <w:jc w:val="center"/>
              <w:rPr>
                <w:b/>
                <w:bCs/>
                <w:lang w:val="en-US" w:eastAsia="en-US"/>
              </w:rPr>
            </w:pPr>
            <w:r w:rsidRPr="009A7BFF">
              <w:rPr>
                <w:b/>
                <w:lang w:val="en-US" w:eastAsia="en-US"/>
              </w:rPr>
              <w:t>3</w:t>
            </w:r>
            <w:r w:rsidR="006C797E" w:rsidRPr="009A7BFF">
              <w:rPr>
                <w:b/>
                <w:lang w:val="en-US" w:eastAsia="en-US"/>
              </w:rPr>
              <w:t>.</w:t>
            </w:r>
            <w:r w:rsidRPr="009A7BFF">
              <w:rPr>
                <w:b/>
                <w:lang w:val="en-US" w:eastAsia="en-US"/>
              </w:rPr>
              <w:t>701</w:t>
            </w:r>
            <w:r w:rsidR="006C797E" w:rsidRPr="009A7BFF">
              <w:rPr>
                <w:b/>
                <w:lang w:val="en-US" w:eastAsia="en-US"/>
              </w:rPr>
              <w:t>.</w:t>
            </w:r>
            <w:r w:rsidRPr="009A7BFF">
              <w:rPr>
                <w:b/>
                <w:lang w:val="en-US" w:eastAsia="en-US"/>
              </w:rPr>
              <w:t>675</w:t>
            </w:r>
            <w:r w:rsidR="006C797E" w:rsidRPr="009A7BFF">
              <w:rPr>
                <w:b/>
                <w:lang w:val="en-US" w:eastAsia="en-US"/>
              </w:rPr>
              <w:t>.</w:t>
            </w:r>
            <w:r w:rsidRPr="009A7BFF">
              <w:rPr>
                <w:b/>
                <w:lang w:val="en-US" w:eastAsia="en-US"/>
              </w:rPr>
              <w:t>680</w:t>
            </w:r>
            <w:r w:rsidR="006C797E" w:rsidRPr="009A7BFF">
              <w:rPr>
                <w:b/>
                <w:lang w:val="en-US" w:eastAsia="en-US"/>
              </w:rPr>
              <w:t>,</w:t>
            </w:r>
            <w:r w:rsidRPr="009A7BFF">
              <w:rPr>
                <w:b/>
                <w:lang w:val="en-US" w:eastAsia="en-US"/>
              </w:rPr>
              <w:t>72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628BE" w:rsidRPr="009A7BFF" w:rsidRDefault="0072444D" w:rsidP="006C797E">
            <w:pPr>
              <w:jc w:val="center"/>
              <w:rPr>
                <w:b/>
                <w:bCs/>
                <w:lang w:val="en-US" w:eastAsia="en-US"/>
              </w:rPr>
            </w:pPr>
            <w:r w:rsidRPr="009A7BFF">
              <w:rPr>
                <w:b/>
                <w:lang w:val="en-US" w:eastAsia="en-US"/>
              </w:rPr>
              <w:t>341</w:t>
            </w:r>
            <w:r w:rsidR="006C797E" w:rsidRPr="009A7BFF">
              <w:rPr>
                <w:b/>
                <w:lang w:val="en-US" w:eastAsia="en-US"/>
              </w:rPr>
              <w:t>.</w:t>
            </w:r>
            <w:r w:rsidRPr="009A7BFF">
              <w:rPr>
                <w:b/>
                <w:lang w:val="en-US" w:eastAsia="en-US"/>
              </w:rPr>
              <w:t>250</w:t>
            </w:r>
            <w:r w:rsidR="006C797E" w:rsidRPr="009A7BFF">
              <w:rPr>
                <w:b/>
                <w:lang w:val="en-US" w:eastAsia="en-US"/>
              </w:rPr>
              <w:t>.</w:t>
            </w:r>
            <w:r w:rsidRPr="009A7BFF">
              <w:rPr>
                <w:b/>
                <w:lang w:val="en-US" w:eastAsia="en-US"/>
              </w:rPr>
              <w:t>763</w:t>
            </w:r>
            <w:r w:rsidR="006C797E" w:rsidRPr="009A7BFF">
              <w:rPr>
                <w:b/>
                <w:lang w:val="en-US" w:eastAsia="en-US"/>
              </w:rPr>
              <w:t>,</w:t>
            </w:r>
            <w:r w:rsidRPr="009A7BFF">
              <w:rPr>
                <w:b/>
                <w:lang w:val="en-US" w:eastAsia="en-US"/>
              </w:rPr>
              <w:t>05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628BE" w:rsidRPr="009A7BFF" w:rsidRDefault="00E17CE9" w:rsidP="00CF1741">
            <w:pPr>
              <w:jc w:val="center"/>
              <w:rPr>
                <w:b/>
                <w:bCs/>
                <w:lang w:val="en-US" w:eastAsia="en-US"/>
              </w:rPr>
            </w:pPr>
            <w:r w:rsidRPr="009A7BFF">
              <w:rPr>
                <w:b/>
                <w:lang w:val="en-US" w:eastAsia="en-US"/>
              </w:rPr>
              <w:t>367.315.050,73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628BE" w:rsidRPr="009A7BFF" w:rsidRDefault="00E17CE9" w:rsidP="006C797E">
            <w:pPr>
              <w:jc w:val="center"/>
              <w:rPr>
                <w:b/>
                <w:bCs/>
                <w:lang w:val="en-US" w:eastAsia="en-US"/>
              </w:rPr>
            </w:pPr>
            <w:r w:rsidRPr="009A7BFF">
              <w:rPr>
                <w:b/>
              </w:rPr>
              <w:t>4</w:t>
            </w:r>
            <w:r w:rsidR="006C797E" w:rsidRPr="009A7BFF">
              <w:rPr>
                <w:b/>
              </w:rPr>
              <w:t>.</w:t>
            </w:r>
            <w:r w:rsidRPr="009A7BFF">
              <w:rPr>
                <w:b/>
              </w:rPr>
              <w:t>410</w:t>
            </w:r>
            <w:r w:rsidR="006C797E" w:rsidRPr="009A7BFF">
              <w:rPr>
                <w:b/>
              </w:rPr>
              <w:t>.</w:t>
            </w:r>
            <w:r w:rsidRPr="009A7BFF">
              <w:rPr>
                <w:b/>
              </w:rPr>
              <w:t>241</w:t>
            </w:r>
            <w:r w:rsidR="006C797E" w:rsidRPr="009A7BFF">
              <w:rPr>
                <w:b/>
              </w:rPr>
              <w:t>.</w:t>
            </w:r>
            <w:r w:rsidRPr="009A7BFF">
              <w:rPr>
                <w:b/>
              </w:rPr>
              <w:t>494</w:t>
            </w:r>
            <w:r w:rsidR="006C797E" w:rsidRPr="009A7BFF">
              <w:rPr>
                <w:b/>
              </w:rPr>
              <w:t>,</w:t>
            </w:r>
            <w:r w:rsidRPr="009A7BFF">
              <w:rPr>
                <w:b/>
              </w:rPr>
              <w:t>50</w:t>
            </w:r>
          </w:p>
        </w:tc>
      </w:tr>
      <w:tr w:rsidR="007628BE" w:rsidRPr="009A7BFF" w:rsidTr="009A7BFF">
        <w:trPr>
          <w:trHeight w:val="54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8BE" w:rsidRPr="009A7BFF" w:rsidRDefault="007628BE" w:rsidP="00CF1741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9A7BFF">
              <w:rPr>
                <w:b/>
                <w:color w:val="000000"/>
                <w:lang w:eastAsia="en-US"/>
              </w:rPr>
              <w:t>%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8BE" w:rsidRPr="009A7BFF" w:rsidRDefault="00FD5A97" w:rsidP="00CF1741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9A7BFF">
              <w:rPr>
                <w:b/>
                <w:color w:val="000000"/>
                <w:lang w:val="en-US" w:eastAsia="en-US"/>
              </w:rPr>
              <w:t>83.93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8BE" w:rsidRPr="009A7BFF" w:rsidRDefault="00FD5A97" w:rsidP="00FD5A97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9A7BFF">
              <w:rPr>
                <w:b/>
                <w:color w:val="000000"/>
                <w:lang w:val="en-US" w:eastAsia="en-US"/>
              </w:rPr>
              <w:t>7.74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8BE" w:rsidRPr="009A7BFF" w:rsidRDefault="00FD5A97" w:rsidP="009A7BFF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9A7BFF">
              <w:rPr>
                <w:b/>
                <w:color w:val="000000"/>
                <w:lang w:val="en-US" w:eastAsia="en-US"/>
              </w:rPr>
              <w:t>8.</w:t>
            </w:r>
            <w:r w:rsidR="009A7BFF" w:rsidRPr="009A7BFF">
              <w:rPr>
                <w:b/>
                <w:color w:val="000000"/>
                <w:lang w:val="en-US" w:eastAsia="en-US"/>
              </w:rPr>
              <w:t>33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8BE" w:rsidRPr="009A7BFF" w:rsidRDefault="009A7BFF" w:rsidP="00CF1741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9A7BFF">
              <w:rPr>
                <w:b/>
                <w:color w:val="000000"/>
                <w:lang w:val="en-US" w:eastAsia="en-US"/>
              </w:rPr>
              <w:t>100</w:t>
            </w:r>
          </w:p>
        </w:tc>
      </w:tr>
    </w:tbl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865242" w:rsidRDefault="007628BE" w:rsidP="007628BE">
      <w:pPr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  <w:r w:rsidRPr="009A7BFF">
        <w:t>Tabelarni i grafički prikaz ukupne vrijednosti dodijeljenih ugovora u 202</w:t>
      </w:r>
      <w:r w:rsidR="00FD5A97" w:rsidRPr="009A7BFF">
        <w:t>2</w:t>
      </w:r>
      <w:r w:rsidRPr="009A7BFF">
        <w:t xml:space="preserve">. godini za postupke iz poglavlja I, V i Aneksa II dio B Zakona  </w:t>
      </w:r>
    </w:p>
    <w:p w:rsidR="007628BE" w:rsidRPr="007628BE" w:rsidRDefault="007628BE" w:rsidP="007628BE">
      <w:pPr>
        <w:rPr>
          <w:i/>
        </w:rPr>
      </w:pPr>
    </w:p>
    <w:p w:rsidR="007628BE" w:rsidRPr="007628BE" w:rsidRDefault="009A7BFF" w:rsidP="007628BE">
      <w:pPr>
        <w:rPr>
          <w:i/>
        </w:rPr>
      </w:pPr>
      <w:r>
        <w:rPr>
          <w:noProof/>
        </w:rPr>
        <w:lastRenderedPageBreak/>
        <w:drawing>
          <wp:inline distT="0" distB="0" distL="0" distR="0" wp14:anchorId="4494743D" wp14:editId="0E3C21ED">
            <wp:extent cx="5903366" cy="2743200"/>
            <wp:effectExtent l="0" t="0" r="254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</w:rPr>
      </w:pPr>
    </w:p>
    <w:p w:rsidR="007628BE" w:rsidRPr="00834EC1" w:rsidRDefault="007628BE" w:rsidP="007628BE">
      <w:pPr>
        <w:spacing w:line="276" w:lineRule="auto"/>
        <w:jc w:val="both"/>
      </w:pPr>
      <w:r w:rsidRPr="00834EC1">
        <w:t>Tabelarni i grafički prikaz ukupnog broja dodijeljenih ugovora u 202</w:t>
      </w:r>
      <w:r w:rsidR="00FD5A97" w:rsidRPr="00834EC1">
        <w:t>2</w:t>
      </w:r>
      <w:r w:rsidRPr="00834EC1">
        <w:t>. godini za postupke iz poglavlja I, V i Aneksa II Dio B Zakona:</w:t>
      </w:r>
    </w:p>
    <w:p w:rsidR="007628BE" w:rsidRPr="007628BE" w:rsidRDefault="007628BE" w:rsidP="007628BE">
      <w:pPr>
        <w:jc w:val="center"/>
        <w:rPr>
          <w:i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80"/>
        <w:gridCol w:w="2070"/>
        <w:gridCol w:w="2160"/>
        <w:gridCol w:w="2430"/>
        <w:gridCol w:w="1530"/>
      </w:tblGrid>
      <w:tr w:rsidR="007628BE" w:rsidRPr="007628BE" w:rsidTr="00CF1741">
        <w:trPr>
          <w:jc w:val="center"/>
        </w:trPr>
        <w:tc>
          <w:tcPr>
            <w:tcW w:w="9270" w:type="dxa"/>
            <w:gridSpan w:val="5"/>
            <w:shd w:val="clear" w:color="auto" w:fill="FFFF00"/>
          </w:tcPr>
          <w:p w:rsidR="007628BE" w:rsidRPr="00834EC1" w:rsidRDefault="007628BE" w:rsidP="000725E4">
            <w:pPr>
              <w:jc w:val="center"/>
            </w:pPr>
            <w:r w:rsidRPr="00834EC1">
              <w:t>Ukupni broj zaključenih i dodijeljenih ugovora u 202</w:t>
            </w:r>
            <w:r w:rsidR="000725E4">
              <w:t>2</w:t>
            </w:r>
            <w:r w:rsidRPr="00834EC1">
              <w:t>. godini</w:t>
            </w:r>
          </w:p>
        </w:tc>
      </w:tr>
      <w:tr w:rsidR="007628BE" w:rsidRPr="007628BE" w:rsidTr="00CF1741">
        <w:trPr>
          <w:jc w:val="center"/>
        </w:trPr>
        <w:tc>
          <w:tcPr>
            <w:tcW w:w="1080" w:type="dxa"/>
            <w:shd w:val="clear" w:color="auto" w:fill="FFFF00"/>
          </w:tcPr>
          <w:p w:rsidR="007628BE" w:rsidRPr="00834EC1" w:rsidRDefault="007628BE" w:rsidP="00834EC1">
            <w:pPr>
              <w:jc w:val="center"/>
            </w:pPr>
          </w:p>
        </w:tc>
        <w:tc>
          <w:tcPr>
            <w:tcW w:w="2070" w:type="dxa"/>
            <w:shd w:val="clear" w:color="auto" w:fill="FFFF00"/>
          </w:tcPr>
          <w:p w:rsidR="007628BE" w:rsidRPr="00834EC1" w:rsidRDefault="007628BE" w:rsidP="00834EC1">
            <w:pPr>
              <w:jc w:val="center"/>
            </w:pPr>
            <w:r w:rsidRPr="00834EC1">
              <w:t>Poglavlje I</w:t>
            </w:r>
          </w:p>
        </w:tc>
        <w:tc>
          <w:tcPr>
            <w:tcW w:w="2160" w:type="dxa"/>
            <w:shd w:val="clear" w:color="auto" w:fill="FFFF00"/>
          </w:tcPr>
          <w:p w:rsidR="007628BE" w:rsidRPr="00834EC1" w:rsidRDefault="007628BE" w:rsidP="00834EC1">
            <w:pPr>
              <w:jc w:val="center"/>
            </w:pPr>
            <w:r w:rsidRPr="00834EC1">
              <w:t>Poglavlje V</w:t>
            </w:r>
          </w:p>
        </w:tc>
        <w:tc>
          <w:tcPr>
            <w:tcW w:w="2430" w:type="dxa"/>
            <w:shd w:val="clear" w:color="auto" w:fill="FFFF00"/>
          </w:tcPr>
          <w:p w:rsidR="007628BE" w:rsidRPr="00834EC1" w:rsidRDefault="007628BE" w:rsidP="00834EC1">
            <w:pPr>
              <w:jc w:val="center"/>
            </w:pPr>
            <w:r w:rsidRPr="00834EC1">
              <w:t>Aneks II</w:t>
            </w:r>
          </w:p>
        </w:tc>
        <w:tc>
          <w:tcPr>
            <w:tcW w:w="1530" w:type="dxa"/>
            <w:shd w:val="clear" w:color="auto" w:fill="FFFF00"/>
          </w:tcPr>
          <w:p w:rsidR="007628BE" w:rsidRPr="00834EC1" w:rsidRDefault="007628BE" w:rsidP="00834EC1">
            <w:pPr>
              <w:jc w:val="center"/>
            </w:pPr>
            <w:r w:rsidRPr="00834EC1">
              <w:t>Ukupno</w:t>
            </w:r>
          </w:p>
        </w:tc>
      </w:tr>
      <w:tr w:rsidR="00E17CE9" w:rsidRPr="007628BE" w:rsidTr="00FD5A97">
        <w:trPr>
          <w:trHeight w:val="242"/>
          <w:jc w:val="center"/>
        </w:trPr>
        <w:tc>
          <w:tcPr>
            <w:tcW w:w="1080" w:type="dxa"/>
            <w:shd w:val="clear" w:color="auto" w:fill="FFFF00"/>
          </w:tcPr>
          <w:p w:rsidR="00E17CE9" w:rsidRPr="00834EC1" w:rsidRDefault="00E17CE9" w:rsidP="00834EC1">
            <w:pPr>
              <w:jc w:val="center"/>
            </w:pPr>
            <w:r w:rsidRPr="00834EC1">
              <w:t>Broj</w:t>
            </w:r>
          </w:p>
        </w:tc>
        <w:tc>
          <w:tcPr>
            <w:tcW w:w="2070" w:type="dxa"/>
            <w:shd w:val="clear" w:color="auto" w:fill="FFFF00"/>
            <w:vAlign w:val="bottom"/>
          </w:tcPr>
          <w:p w:rsidR="00E17CE9" w:rsidRPr="00FC15B2" w:rsidRDefault="00E17CE9" w:rsidP="00834EC1">
            <w:pPr>
              <w:jc w:val="center"/>
              <w:rPr>
                <w:b/>
                <w:lang w:val="en-US" w:eastAsia="en-US"/>
              </w:rPr>
            </w:pPr>
            <w:r w:rsidRPr="00FC15B2">
              <w:rPr>
                <w:b/>
                <w:lang w:val="en-US" w:eastAsia="en-US"/>
              </w:rPr>
              <w:t>57.169</w:t>
            </w:r>
          </w:p>
        </w:tc>
        <w:tc>
          <w:tcPr>
            <w:tcW w:w="2160" w:type="dxa"/>
            <w:shd w:val="clear" w:color="auto" w:fill="FFFF00"/>
          </w:tcPr>
          <w:p w:rsidR="00E17CE9" w:rsidRPr="00FC15B2" w:rsidRDefault="00E17CE9" w:rsidP="00834EC1">
            <w:pPr>
              <w:jc w:val="center"/>
              <w:rPr>
                <w:b/>
              </w:rPr>
            </w:pPr>
            <w:r w:rsidRPr="00FC15B2">
              <w:rPr>
                <w:b/>
                <w:lang w:val="en-US" w:eastAsia="en-US"/>
              </w:rPr>
              <w:t>133.853</w:t>
            </w:r>
          </w:p>
        </w:tc>
        <w:tc>
          <w:tcPr>
            <w:tcW w:w="2430" w:type="dxa"/>
            <w:shd w:val="clear" w:color="auto" w:fill="FFFF00"/>
          </w:tcPr>
          <w:p w:rsidR="00E17CE9" w:rsidRPr="00834EC1" w:rsidRDefault="00E17CE9" w:rsidP="00834EC1">
            <w:pPr>
              <w:jc w:val="center"/>
              <w:rPr>
                <w:b/>
              </w:rPr>
            </w:pPr>
            <w:r w:rsidRPr="00834EC1">
              <w:rPr>
                <w:b/>
              </w:rPr>
              <w:t>25.017</w:t>
            </w:r>
          </w:p>
        </w:tc>
        <w:tc>
          <w:tcPr>
            <w:tcW w:w="1530" w:type="dxa"/>
            <w:shd w:val="clear" w:color="auto" w:fill="FFFF00"/>
          </w:tcPr>
          <w:p w:rsidR="00E17CE9" w:rsidRPr="00834EC1" w:rsidRDefault="00E17CE9" w:rsidP="00834EC1">
            <w:pPr>
              <w:jc w:val="center"/>
              <w:rPr>
                <w:b/>
              </w:rPr>
            </w:pPr>
            <w:r w:rsidRPr="00834EC1">
              <w:rPr>
                <w:b/>
              </w:rPr>
              <w:t>216.039</w:t>
            </w:r>
          </w:p>
        </w:tc>
      </w:tr>
      <w:tr w:rsidR="00E17CE9" w:rsidRPr="007628BE" w:rsidTr="00CF1741">
        <w:trPr>
          <w:jc w:val="center"/>
        </w:trPr>
        <w:tc>
          <w:tcPr>
            <w:tcW w:w="1080" w:type="dxa"/>
          </w:tcPr>
          <w:p w:rsidR="00E17CE9" w:rsidRPr="00834EC1" w:rsidRDefault="00E17CE9" w:rsidP="00834EC1">
            <w:pPr>
              <w:jc w:val="center"/>
            </w:pPr>
            <w:r w:rsidRPr="00834EC1">
              <w:t>%</w:t>
            </w:r>
          </w:p>
        </w:tc>
        <w:tc>
          <w:tcPr>
            <w:tcW w:w="2070" w:type="dxa"/>
          </w:tcPr>
          <w:p w:rsidR="00E17CE9" w:rsidRPr="00834EC1" w:rsidRDefault="00834EC1" w:rsidP="00834EC1">
            <w:pPr>
              <w:jc w:val="center"/>
              <w:rPr>
                <w:b/>
              </w:rPr>
            </w:pPr>
            <w:r>
              <w:rPr>
                <w:b/>
              </w:rPr>
              <w:t>26.46</w:t>
            </w:r>
          </w:p>
        </w:tc>
        <w:tc>
          <w:tcPr>
            <w:tcW w:w="2160" w:type="dxa"/>
          </w:tcPr>
          <w:p w:rsidR="00E17CE9" w:rsidRPr="00834EC1" w:rsidRDefault="00834EC1" w:rsidP="00834EC1">
            <w:pPr>
              <w:jc w:val="center"/>
              <w:rPr>
                <w:b/>
              </w:rPr>
            </w:pPr>
            <w:r>
              <w:rPr>
                <w:b/>
              </w:rPr>
              <w:t>61.96</w:t>
            </w:r>
          </w:p>
        </w:tc>
        <w:tc>
          <w:tcPr>
            <w:tcW w:w="2430" w:type="dxa"/>
          </w:tcPr>
          <w:p w:rsidR="00E17CE9" w:rsidRPr="00834EC1" w:rsidRDefault="00834EC1" w:rsidP="00834EC1">
            <w:pPr>
              <w:jc w:val="center"/>
              <w:rPr>
                <w:b/>
              </w:rPr>
            </w:pPr>
            <w:r>
              <w:rPr>
                <w:b/>
              </w:rPr>
              <w:t>11.58</w:t>
            </w:r>
          </w:p>
        </w:tc>
        <w:tc>
          <w:tcPr>
            <w:tcW w:w="1530" w:type="dxa"/>
          </w:tcPr>
          <w:p w:rsidR="00E17CE9" w:rsidRPr="00834EC1" w:rsidRDefault="00E17CE9" w:rsidP="00834EC1">
            <w:pPr>
              <w:jc w:val="center"/>
              <w:rPr>
                <w:b/>
              </w:rPr>
            </w:pPr>
            <w:r w:rsidRPr="00834EC1">
              <w:rPr>
                <w:b/>
              </w:rPr>
              <w:t>100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b/>
          <w:i/>
        </w:rPr>
      </w:pPr>
    </w:p>
    <w:p w:rsidR="007628BE" w:rsidRPr="007628BE" w:rsidRDefault="00FC15B2" w:rsidP="007628BE">
      <w:pPr>
        <w:rPr>
          <w:i/>
        </w:rPr>
      </w:pPr>
      <w:r>
        <w:rPr>
          <w:noProof/>
        </w:rPr>
        <w:drawing>
          <wp:inline distT="0" distB="0" distL="0" distR="0" wp14:anchorId="33EE4BCD" wp14:editId="57DED4FB">
            <wp:extent cx="5859145" cy="2428647"/>
            <wp:effectExtent l="0" t="0" r="8255" b="1016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34EC1" w:rsidRDefault="00834EC1" w:rsidP="007628BE">
      <w:pPr>
        <w:jc w:val="both"/>
        <w:rPr>
          <w:i/>
          <w:color w:val="000000" w:themeColor="text1"/>
        </w:rPr>
      </w:pPr>
    </w:p>
    <w:p w:rsidR="007628BE" w:rsidRDefault="007628BE" w:rsidP="007628B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0C40">
        <w:rPr>
          <w:color w:val="000000" w:themeColor="text1"/>
        </w:rPr>
        <w:t>Tabelarni i gr</w:t>
      </w:r>
      <w:r w:rsidR="00E67B69">
        <w:rPr>
          <w:color w:val="000000" w:themeColor="text1"/>
        </w:rPr>
        <w:t>a</w:t>
      </w:r>
      <w:r w:rsidRPr="00CB0C40">
        <w:rPr>
          <w:color w:val="000000" w:themeColor="text1"/>
        </w:rPr>
        <w:t>fički prikaz ukupnog broja dodijeljenih ugovora u 202</w:t>
      </w:r>
      <w:r w:rsidR="00CB0C40" w:rsidRPr="00CB0C40">
        <w:rPr>
          <w:color w:val="000000" w:themeColor="text1"/>
        </w:rPr>
        <w:t>2</w:t>
      </w:r>
      <w:r w:rsidRPr="00CB0C40">
        <w:rPr>
          <w:color w:val="000000" w:themeColor="text1"/>
        </w:rPr>
        <w:t>. godini prema vrsti ugovora:</w:t>
      </w:r>
      <w:r w:rsidRPr="00CB0C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5156C4" w:rsidRDefault="005156C4" w:rsidP="007628B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156C4" w:rsidRDefault="005156C4" w:rsidP="007628B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156C4" w:rsidRPr="00865242" w:rsidRDefault="005156C4" w:rsidP="007628BE">
      <w:pPr>
        <w:jc w:val="both"/>
        <w:rPr>
          <w:rFonts w:ascii="Arial" w:hAnsi="Arial" w:cs="Arial"/>
          <w:color w:val="FF0000"/>
          <w:sz w:val="20"/>
          <w:szCs w:val="20"/>
          <w:lang w:eastAsia="en-US"/>
        </w:rPr>
      </w:pPr>
    </w:p>
    <w:p w:rsidR="007628BE" w:rsidRPr="007628BE" w:rsidRDefault="007628BE" w:rsidP="007628BE">
      <w:pPr>
        <w:rPr>
          <w:i/>
          <w:color w:val="FF0000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5"/>
        <w:gridCol w:w="1530"/>
        <w:gridCol w:w="1350"/>
        <w:gridCol w:w="1260"/>
        <w:gridCol w:w="2520"/>
        <w:gridCol w:w="1620"/>
      </w:tblGrid>
      <w:tr w:rsidR="007628BE" w:rsidRPr="000725E4" w:rsidTr="00CF1741">
        <w:trPr>
          <w:jc w:val="center"/>
        </w:trPr>
        <w:tc>
          <w:tcPr>
            <w:tcW w:w="9265" w:type="dxa"/>
            <w:gridSpan w:val="6"/>
            <w:shd w:val="clear" w:color="auto" w:fill="FFFF00"/>
          </w:tcPr>
          <w:p w:rsidR="007628BE" w:rsidRPr="000725E4" w:rsidRDefault="007628BE" w:rsidP="000725E4">
            <w:pPr>
              <w:jc w:val="center"/>
            </w:pPr>
            <w:r w:rsidRPr="000725E4">
              <w:lastRenderedPageBreak/>
              <w:t>Ukupni broj zaključenih i dodijeljenih ugovora u 202</w:t>
            </w:r>
            <w:r w:rsidR="000725E4">
              <w:t>2</w:t>
            </w:r>
            <w:r w:rsidRPr="000725E4">
              <w:t>. godini</w:t>
            </w:r>
          </w:p>
        </w:tc>
      </w:tr>
      <w:tr w:rsidR="007628BE" w:rsidRPr="000725E4" w:rsidTr="00CF1741">
        <w:trPr>
          <w:jc w:val="center"/>
        </w:trPr>
        <w:tc>
          <w:tcPr>
            <w:tcW w:w="985" w:type="dxa"/>
            <w:shd w:val="clear" w:color="auto" w:fill="FFFF00"/>
          </w:tcPr>
          <w:p w:rsidR="007628BE" w:rsidRPr="000725E4" w:rsidRDefault="007628BE" w:rsidP="00CF1741">
            <w:pPr>
              <w:jc w:val="center"/>
            </w:pPr>
          </w:p>
        </w:tc>
        <w:tc>
          <w:tcPr>
            <w:tcW w:w="1530" w:type="dxa"/>
            <w:shd w:val="clear" w:color="auto" w:fill="FFFF00"/>
          </w:tcPr>
          <w:p w:rsidR="007628BE" w:rsidRPr="000725E4" w:rsidRDefault="007628BE" w:rsidP="00CF1741">
            <w:pPr>
              <w:jc w:val="center"/>
            </w:pPr>
            <w:r w:rsidRPr="000725E4">
              <w:t>Robe</w:t>
            </w:r>
          </w:p>
        </w:tc>
        <w:tc>
          <w:tcPr>
            <w:tcW w:w="1350" w:type="dxa"/>
            <w:shd w:val="clear" w:color="auto" w:fill="FFFF00"/>
          </w:tcPr>
          <w:p w:rsidR="007628BE" w:rsidRPr="000725E4" w:rsidRDefault="007628BE" w:rsidP="00CF1741">
            <w:pPr>
              <w:jc w:val="center"/>
            </w:pPr>
            <w:r w:rsidRPr="000725E4">
              <w:t>Usluge</w:t>
            </w:r>
          </w:p>
        </w:tc>
        <w:tc>
          <w:tcPr>
            <w:tcW w:w="1260" w:type="dxa"/>
            <w:shd w:val="clear" w:color="auto" w:fill="FFFF00"/>
          </w:tcPr>
          <w:p w:rsidR="007628BE" w:rsidRPr="000725E4" w:rsidRDefault="007628BE" w:rsidP="00CF1741">
            <w:pPr>
              <w:jc w:val="center"/>
            </w:pPr>
            <w:r w:rsidRPr="000725E4">
              <w:t>Radovi</w:t>
            </w:r>
          </w:p>
        </w:tc>
        <w:tc>
          <w:tcPr>
            <w:tcW w:w="2520" w:type="dxa"/>
            <w:shd w:val="clear" w:color="auto" w:fill="FFFF00"/>
          </w:tcPr>
          <w:p w:rsidR="007628BE" w:rsidRPr="000725E4" w:rsidRDefault="007628BE" w:rsidP="00CF1741">
            <w:pPr>
              <w:jc w:val="center"/>
            </w:pPr>
            <w:r w:rsidRPr="000725E4">
              <w:t>Aneks II</w:t>
            </w:r>
          </w:p>
        </w:tc>
        <w:tc>
          <w:tcPr>
            <w:tcW w:w="1620" w:type="dxa"/>
            <w:shd w:val="clear" w:color="auto" w:fill="FFFF00"/>
          </w:tcPr>
          <w:p w:rsidR="007628BE" w:rsidRPr="000725E4" w:rsidRDefault="007628BE" w:rsidP="00CF1741">
            <w:pPr>
              <w:jc w:val="center"/>
            </w:pPr>
            <w:r w:rsidRPr="000725E4">
              <w:t>Ukupno</w:t>
            </w:r>
          </w:p>
        </w:tc>
      </w:tr>
      <w:tr w:rsidR="007628BE" w:rsidRPr="000725E4" w:rsidTr="00CF1741">
        <w:trPr>
          <w:trHeight w:val="242"/>
          <w:jc w:val="center"/>
        </w:trPr>
        <w:tc>
          <w:tcPr>
            <w:tcW w:w="985" w:type="dxa"/>
            <w:shd w:val="clear" w:color="auto" w:fill="FFFF00"/>
          </w:tcPr>
          <w:p w:rsidR="007628BE" w:rsidRPr="000725E4" w:rsidRDefault="007628BE" w:rsidP="00CF1741">
            <w:pPr>
              <w:jc w:val="center"/>
            </w:pPr>
            <w:r w:rsidRPr="000725E4">
              <w:t>Broj</w:t>
            </w:r>
          </w:p>
        </w:tc>
        <w:tc>
          <w:tcPr>
            <w:tcW w:w="1530" w:type="dxa"/>
            <w:shd w:val="clear" w:color="auto" w:fill="FFFF00"/>
          </w:tcPr>
          <w:p w:rsidR="007628BE" w:rsidRPr="000725E4" w:rsidRDefault="000725E4" w:rsidP="00CF1741">
            <w:pPr>
              <w:jc w:val="center"/>
              <w:rPr>
                <w:b/>
              </w:rPr>
            </w:pPr>
            <w:r w:rsidRPr="000725E4">
              <w:rPr>
                <w:b/>
              </w:rPr>
              <w:t>105.625</w:t>
            </w:r>
          </w:p>
        </w:tc>
        <w:tc>
          <w:tcPr>
            <w:tcW w:w="1350" w:type="dxa"/>
            <w:shd w:val="clear" w:color="auto" w:fill="FFFF00"/>
          </w:tcPr>
          <w:p w:rsidR="007628BE" w:rsidRPr="000725E4" w:rsidRDefault="000725E4" w:rsidP="00CF1741">
            <w:pPr>
              <w:jc w:val="center"/>
              <w:rPr>
                <w:b/>
              </w:rPr>
            </w:pPr>
            <w:r w:rsidRPr="000725E4">
              <w:rPr>
                <w:b/>
              </w:rPr>
              <w:t>74.942</w:t>
            </w:r>
          </w:p>
        </w:tc>
        <w:tc>
          <w:tcPr>
            <w:tcW w:w="1260" w:type="dxa"/>
            <w:shd w:val="clear" w:color="auto" w:fill="FFFF00"/>
          </w:tcPr>
          <w:p w:rsidR="007628BE" w:rsidRPr="000725E4" w:rsidRDefault="000725E4" w:rsidP="00CF1741">
            <w:pPr>
              <w:jc w:val="center"/>
              <w:rPr>
                <w:b/>
              </w:rPr>
            </w:pPr>
            <w:r w:rsidRPr="000725E4">
              <w:rPr>
                <w:b/>
              </w:rPr>
              <w:t>10.455</w:t>
            </w:r>
          </w:p>
        </w:tc>
        <w:tc>
          <w:tcPr>
            <w:tcW w:w="2520" w:type="dxa"/>
            <w:shd w:val="clear" w:color="auto" w:fill="FFFF00"/>
          </w:tcPr>
          <w:p w:rsidR="007628BE" w:rsidRPr="000725E4" w:rsidRDefault="00F93FDA" w:rsidP="00CF1741">
            <w:pPr>
              <w:jc w:val="center"/>
            </w:pPr>
            <w:r w:rsidRPr="000725E4">
              <w:rPr>
                <w:b/>
              </w:rPr>
              <w:t>25.017</w:t>
            </w:r>
          </w:p>
        </w:tc>
        <w:tc>
          <w:tcPr>
            <w:tcW w:w="1620" w:type="dxa"/>
            <w:shd w:val="clear" w:color="auto" w:fill="FFFF00"/>
          </w:tcPr>
          <w:p w:rsidR="007628BE" w:rsidRPr="000725E4" w:rsidRDefault="000725E4" w:rsidP="00CF1741">
            <w:pPr>
              <w:jc w:val="center"/>
              <w:rPr>
                <w:b/>
              </w:rPr>
            </w:pPr>
            <w:r w:rsidRPr="000725E4">
              <w:rPr>
                <w:b/>
              </w:rPr>
              <w:t>216.039</w:t>
            </w:r>
          </w:p>
        </w:tc>
      </w:tr>
      <w:tr w:rsidR="007628BE" w:rsidRPr="000725E4" w:rsidTr="00CF1741">
        <w:trPr>
          <w:jc w:val="center"/>
        </w:trPr>
        <w:tc>
          <w:tcPr>
            <w:tcW w:w="985" w:type="dxa"/>
          </w:tcPr>
          <w:p w:rsidR="007628BE" w:rsidRPr="000725E4" w:rsidRDefault="007628BE" w:rsidP="00CF1741">
            <w:pPr>
              <w:jc w:val="center"/>
              <w:rPr>
                <w:b/>
              </w:rPr>
            </w:pPr>
            <w:r w:rsidRPr="000725E4">
              <w:rPr>
                <w:b/>
              </w:rPr>
              <w:t>%</w:t>
            </w:r>
          </w:p>
        </w:tc>
        <w:tc>
          <w:tcPr>
            <w:tcW w:w="1530" w:type="dxa"/>
          </w:tcPr>
          <w:p w:rsidR="007628BE" w:rsidRPr="000725E4" w:rsidRDefault="000725E4" w:rsidP="000725E4">
            <w:pPr>
              <w:jc w:val="center"/>
              <w:rPr>
                <w:b/>
              </w:rPr>
            </w:pPr>
            <w:r w:rsidRPr="000725E4">
              <w:rPr>
                <w:b/>
              </w:rPr>
              <w:t>48.89</w:t>
            </w:r>
          </w:p>
        </w:tc>
        <w:tc>
          <w:tcPr>
            <w:tcW w:w="1350" w:type="dxa"/>
          </w:tcPr>
          <w:p w:rsidR="007628BE" w:rsidRPr="000725E4" w:rsidRDefault="000725E4" w:rsidP="00CF1741">
            <w:pPr>
              <w:jc w:val="center"/>
              <w:rPr>
                <w:b/>
              </w:rPr>
            </w:pPr>
            <w:r w:rsidRPr="000725E4">
              <w:rPr>
                <w:b/>
              </w:rPr>
              <w:t>34.69</w:t>
            </w:r>
          </w:p>
        </w:tc>
        <w:tc>
          <w:tcPr>
            <w:tcW w:w="1260" w:type="dxa"/>
          </w:tcPr>
          <w:p w:rsidR="007628BE" w:rsidRPr="000725E4" w:rsidRDefault="000725E4" w:rsidP="00CF1741">
            <w:pPr>
              <w:jc w:val="center"/>
              <w:rPr>
                <w:b/>
              </w:rPr>
            </w:pPr>
            <w:r w:rsidRPr="000725E4">
              <w:rPr>
                <w:b/>
              </w:rPr>
              <w:t>4.84</w:t>
            </w:r>
          </w:p>
        </w:tc>
        <w:tc>
          <w:tcPr>
            <w:tcW w:w="2520" w:type="dxa"/>
          </w:tcPr>
          <w:p w:rsidR="007628BE" w:rsidRPr="000725E4" w:rsidRDefault="000725E4" w:rsidP="00CF1741">
            <w:pPr>
              <w:jc w:val="center"/>
              <w:rPr>
                <w:b/>
              </w:rPr>
            </w:pPr>
            <w:r w:rsidRPr="000725E4">
              <w:rPr>
                <w:b/>
              </w:rPr>
              <w:t>11.58</w:t>
            </w:r>
          </w:p>
        </w:tc>
        <w:tc>
          <w:tcPr>
            <w:tcW w:w="1620" w:type="dxa"/>
          </w:tcPr>
          <w:p w:rsidR="007628BE" w:rsidRPr="000725E4" w:rsidRDefault="000725E4" w:rsidP="00CF1741">
            <w:pPr>
              <w:jc w:val="center"/>
              <w:rPr>
                <w:b/>
              </w:rPr>
            </w:pPr>
            <w:r w:rsidRPr="000725E4">
              <w:rPr>
                <w:b/>
              </w:rPr>
              <w:t>100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0725E4" w:rsidP="007628BE">
      <w:pPr>
        <w:rPr>
          <w:i/>
        </w:rPr>
      </w:pPr>
      <w:r>
        <w:rPr>
          <w:noProof/>
        </w:rPr>
        <w:drawing>
          <wp:inline distT="0" distB="0" distL="0" distR="0" wp14:anchorId="1A9D9566" wp14:editId="2A793955">
            <wp:extent cx="5866765" cy="2589581"/>
            <wp:effectExtent l="0" t="0" r="635" b="127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628BE" w:rsidRDefault="007628BE" w:rsidP="007628BE">
      <w:pPr>
        <w:spacing w:line="276" w:lineRule="auto"/>
        <w:jc w:val="both"/>
      </w:pPr>
      <w:r w:rsidRPr="0094389C">
        <w:t xml:space="preserve">Ukupan broj dodijeljenih ugovora u 2021. godini je </w:t>
      </w:r>
      <w:bookmarkStart w:id="30" w:name="_Toc385538563"/>
      <w:r w:rsidR="000725E4" w:rsidRPr="0094389C">
        <w:t>216.039</w:t>
      </w:r>
    </w:p>
    <w:p w:rsidR="00A87356" w:rsidRPr="007905C9" w:rsidRDefault="00A87356" w:rsidP="007628BE">
      <w:pPr>
        <w:spacing w:line="276" w:lineRule="auto"/>
        <w:jc w:val="both"/>
      </w:pPr>
    </w:p>
    <w:p w:rsidR="00A87356" w:rsidRPr="007905C9" w:rsidRDefault="00A87356" w:rsidP="00A87356">
      <w:pPr>
        <w:spacing w:line="276" w:lineRule="auto"/>
        <w:jc w:val="both"/>
      </w:pPr>
      <w:r w:rsidRPr="007905C9">
        <w:t xml:space="preserve">Grafički prikaz broja dodijeljenih ugovora u </w:t>
      </w:r>
      <w:r w:rsidR="00E67B69">
        <w:t>razdoblj</w:t>
      </w:r>
      <w:r w:rsidRPr="007905C9">
        <w:t xml:space="preserve">u od 2015 - 2022.godine:  </w:t>
      </w:r>
    </w:p>
    <w:p w:rsidR="007628BE" w:rsidRPr="007628BE" w:rsidRDefault="007628BE" w:rsidP="007628BE">
      <w:pPr>
        <w:spacing w:line="276" w:lineRule="auto"/>
        <w:jc w:val="both"/>
        <w:rPr>
          <w:i/>
          <w:color w:val="FF0000"/>
        </w:rPr>
      </w:pPr>
    </w:p>
    <w:p w:rsidR="007628BE" w:rsidRPr="007628BE" w:rsidRDefault="007628BE" w:rsidP="007628BE">
      <w:pPr>
        <w:spacing w:line="276" w:lineRule="auto"/>
        <w:jc w:val="both"/>
        <w:rPr>
          <w:i/>
          <w:color w:val="FF0000"/>
        </w:rPr>
      </w:pPr>
    </w:p>
    <w:p w:rsidR="007628BE" w:rsidRPr="007628BE" w:rsidRDefault="00A87356" w:rsidP="007628BE">
      <w:pPr>
        <w:spacing w:line="276" w:lineRule="auto"/>
        <w:jc w:val="both"/>
        <w:rPr>
          <w:i/>
          <w:color w:val="FF0000"/>
        </w:rPr>
      </w:pPr>
      <w:r>
        <w:rPr>
          <w:noProof/>
        </w:rPr>
        <w:drawing>
          <wp:inline distT="0" distB="0" distL="0" distR="0" wp14:anchorId="07992C1A" wp14:editId="1A3D9A18">
            <wp:extent cx="5822315" cy="2523744"/>
            <wp:effectExtent l="0" t="0" r="6985" b="1016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bookmarkEnd w:id="30"/>
    <w:p w:rsidR="007628BE" w:rsidRPr="007628BE" w:rsidRDefault="007628BE" w:rsidP="007628BE">
      <w:pPr>
        <w:spacing w:line="276" w:lineRule="auto"/>
        <w:jc w:val="both"/>
        <w:rPr>
          <w:i/>
          <w:color w:val="FF0000"/>
        </w:rPr>
      </w:pPr>
    </w:p>
    <w:p w:rsidR="007628BE" w:rsidRDefault="007628BE" w:rsidP="007628BE">
      <w:pPr>
        <w:spacing w:line="276" w:lineRule="auto"/>
        <w:jc w:val="both"/>
        <w:rPr>
          <w:i/>
        </w:rPr>
      </w:pPr>
    </w:p>
    <w:p w:rsidR="00E20ED8" w:rsidRDefault="00E20ED8" w:rsidP="007628BE">
      <w:pPr>
        <w:spacing w:line="276" w:lineRule="auto"/>
        <w:jc w:val="both"/>
        <w:rPr>
          <w:i/>
        </w:rPr>
      </w:pPr>
    </w:p>
    <w:p w:rsidR="00E20ED8" w:rsidRDefault="00E20ED8" w:rsidP="007628BE">
      <w:pPr>
        <w:spacing w:line="276" w:lineRule="auto"/>
        <w:jc w:val="both"/>
        <w:rPr>
          <w:i/>
        </w:rPr>
      </w:pPr>
    </w:p>
    <w:p w:rsidR="00E20ED8" w:rsidRPr="007628BE" w:rsidRDefault="00E20ED8" w:rsidP="007628BE">
      <w:pPr>
        <w:spacing w:line="276" w:lineRule="auto"/>
        <w:jc w:val="both"/>
        <w:rPr>
          <w:i/>
        </w:rPr>
      </w:pP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E20ED8" w:rsidRDefault="007628BE" w:rsidP="007628BE">
      <w:pPr>
        <w:pStyle w:val="Heading2"/>
        <w:rPr>
          <w:rFonts w:ascii="Times New Roman" w:hAnsi="Times New Roman" w:cs="Times New Roman"/>
        </w:rPr>
      </w:pPr>
      <w:bookmarkStart w:id="31" w:name="_Toc72317989"/>
      <w:bookmarkStart w:id="32" w:name="_Toc99444179"/>
      <w:bookmarkStart w:id="33" w:name="_Toc130472222"/>
      <w:r w:rsidRPr="00E20ED8">
        <w:rPr>
          <w:rFonts w:ascii="Times New Roman" w:hAnsi="Times New Roman" w:cs="Times New Roman"/>
        </w:rPr>
        <w:t xml:space="preserve">Učešće ukupne javne </w:t>
      </w:r>
      <w:r w:rsidR="007156D7">
        <w:rPr>
          <w:rFonts w:ascii="Times New Roman" w:hAnsi="Times New Roman" w:cs="Times New Roman"/>
        </w:rPr>
        <w:t>nabave</w:t>
      </w:r>
      <w:r w:rsidRPr="00E20ED8">
        <w:rPr>
          <w:rFonts w:ascii="Times New Roman" w:hAnsi="Times New Roman" w:cs="Times New Roman"/>
        </w:rPr>
        <w:t xml:space="preserve"> u BDP-u</w:t>
      </w:r>
      <w:bookmarkEnd w:id="31"/>
      <w:bookmarkEnd w:id="32"/>
      <w:bookmarkEnd w:id="33"/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E20ED8" w:rsidRDefault="007628BE" w:rsidP="007628BE">
      <w:pPr>
        <w:spacing w:line="276" w:lineRule="auto"/>
        <w:jc w:val="both"/>
        <w:rPr>
          <w:iCs/>
        </w:rPr>
      </w:pPr>
      <w:r w:rsidRPr="00E20ED8">
        <w:rPr>
          <w:iCs/>
        </w:rPr>
        <w:t>Prema posljednjim raspoloživim podacima (statistika nacionalnih računa za 20</w:t>
      </w:r>
      <w:r w:rsidR="00E20ED8" w:rsidRPr="00E20ED8">
        <w:rPr>
          <w:iCs/>
        </w:rPr>
        <w:t>2</w:t>
      </w:r>
      <w:r w:rsidRPr="00E20ED8">
        <w:rPr>
          <w:iCs/>
        </w:rPr>
        <w:t>. godinu - BHAS) i projekcijama kretanja bruto domaćeg proizvoda (BDP-a) u 202</w:t>
      </w:r>
      <w:r w:rsidR="00E20ED8" w:rsidRPr="00E20ED8">
        <w:rPr>
          <w:iCs/>
        </w:rPr>
        <w:t>2</w:t>
      </w:r>
      <w:r w:rsidRPr="00E20ED8">
        <w:rPr>
          <w:iCs/>
        </w:rPr>
        <w:t>. i 202</w:t>
      </w:r>
      <w:r w:rsidR="00E20ED8" w:rsidRPr="00E20ED8">
        <w:rPr>
          <w:iCs/>
        </w:rPr>
        <w:t>3</w:t>
      </w:r>
      <w:r w:rsidRPr="00E20ED8">
        <w:rPr>
          <w:iCs/>
        </w:rPr>
        <w:t>.godini u Bosni i Hercegovini koje je pripremila Direkcija za ekonomsko planiranje BiH, podaci su slijedeći:</w:t>
      </w:r>
    </w:p>
    <w:p w:rsidR="007628BE" w:rsidRPr="007628BE" w:rsidRDefault="007628BE" w:rsidP="007628BE">
      <w:pPr>
        <w:spacing w:line="276" w:lineRule="auto"/>
        <w:jc w:val="both"/>
        <w:rPr>
          <w:i/>
          <w:iCs/>
        </w:rPr>
      </w:pPr>
    </w:p>
    <w:p w:rsidR="007628BE" w:rsidRPr="00E20ED8" w:rsidRDefault="007628BE" w:rsidP="007628BE">
      <w:pPr>
        <w:pStyle w:val="ListParagraph"/>
        <w:numPr>
          <w:ilvl w:val="0"/>
          <w:numId w:val="20"/>
        </w:numPr>
        <w:spacing w:line="276" w:lineRule="auto"/>
        <w:jc w:val="both"/>
        <w:rPr>
          <w:iCs/>
          <w:lang w:val="bs-Latn-BA"/>
        </w:rPr>
      </w:pPr>
      <w:r w:rsidRPr="00E20ED8">
        <w:rPr>
          <w:iCs/>
          <w:lang w:val="bs-Latn-BA"/>
        </w:rPr>
        <w:t>Vrijednost BDP-a za 202</w:t>
      </w:r>
      <w:r w:rsidR="00E20ED8" w:rsidRPr="00E20ED8">
        <w:rPr>
          <w:iCs/>
          <w:lang w:val="bs-Latn-BA"/>
        </w:rPr>
        <w:t>1</w:t>
      </w:r>
      <w:r w:rsidRPr="00E20ED8">
        <w:rPr>
          <w:iCs/>
          <w:lang w:val="bs-Latn-BA"/>
        </w:rPr>
        <w:t xml:space="preserve">. godinu u nominalnom iznosu bila je </w:t>
      </w:r>
      <w:r w:rsidR="00E20ED8" w:rsidRPr="00E20ED8">
        <w:rPr>
          <w:iCs/>
          <w:lang w:val="bs-Latn-BA"/>
        </w:rPr>
        <w:t>39.92</w:t>
      </w:r>
      <w:r w:rsidR="008052F4">
        <w:rPr>
          <w:iCs/>
          <w:lang w:val="bs-Latn-BA"/>
        </w:rPr>
        <w:t>1</w:t>
      </w:r>
      <w:r w:rsidRPr="00E20ED8">
        <w:rPr>
          <w:iCs/>
          <w:lang w:val="bs-Latn-BA"/>
        </w:rPr>
        <w:t xml:space="preserve"> milijardi KM, dok je vrijednost realnog BDP-a iznosila </w:t>
      </w:r>
      <w:r w:rsidR="00E20ED8" w:rsidRPr="00E20ED8">
        <w:rPr>
          <w:iCs/>
          <w:lang w:val="bs-Latn-BA"/>
        </w:rPr>
        <w:t>38.136</w:t>
      </w:r>
      <w:r w:rsidRPr="00E20ED8">
        <w:rPr>
          <w:iCs/>
          <w:lang w:val="bs-Latn-BA"/>
        </w:rPr>
        <w:t xml:space="preserve"> milijardi KM,</w:t>
      </w:r>
    </w:p>
    <w:p w:rsidR="007628BE" w:rsidRPr="00E20ED8" w:rsidRDefault="007628BE" w:rsidP="007628BE">
      <w:pPr>
        <w:pStyle w:val="ListParagraph"/>
        <w:numPr>
          <w:ilvl w:val="0"/>
          <w:numId w:val="20"/>
        </w:numPr>
        <w:spacing w:line="276" w:lineRule="auto"/>
        <w:jc w:val="both"/>
        <w:rPr>
          <w:iCs/>
          <w:lang w:val="bs-Latn-BA"/>
        </w:rPr>
      </w:pPr>
      <w:r w:rsidRPr="00E20ED8">
        <w:rPr>
          <w:iCs/>
          <w:lang w:val="bs-Latn-BA"/>
        </w:rPr>
        <w:t>Procijenjena nominalna vrijednost BDP-a za 202</w:t>
      </w:r>
      <w:r w:rsidR="00E20ED8" w:rsidRPr="00E20ED8">
        <w:rPr>
          <w:iCs/>
          <w:lang w:val="bs-Latn-BA"/>
        </w:rPr>
        <w:t>2</w:t>
      </w:r>
      <w:r w:rsidRPr="00E20ED8">
        <w:rPr>
          <w:iCs/>
          <w:lang w:val="bs-Latn-BA"/>
        </w:rPr>
        <w:t xml:space="preserve">. godinu iznosi </w:t>
      </w:r>
      <w:r w:rsidR="00E20ED8" w:rsidRPr="00E20ED8">
        <w:rPr>
          <w:iCs/>
          <w:lang w:val="bs-Latn-BA"/>
        </w:rPr>
        <w:t>44.590</w:t>
      </w:r>
      <w:r w:rsidRPr="00E20ED8">
        <w:rPr>
          <w:iCs/>
          <w:lang w:val="bs-Latn-BA"/>
        </w:rPr>
        <w:t xml:space="preserve"> milijardi KM, dok je procijenjena realna vrijednost BDP-a za 202</w:t>
      </w:r>
      <w:r w:rsidR="00E20ED8" w:rsidRPr="00E20ED8">
        <w:rPr>
          <w:iCs/>
          <w:lang w:val="bs-Latn-BA"/>
        </w:rPr>
        <w:t>2</w:t>
      </w:r>
      <w:r w:rsidRPr="00E20ED8">
        <w:rPr>
          <w:iCs/>
          <w:lang w:val="bs-Latn-BA"/>
        </w:rPr>
        <w:t xml:space="preserve">. godinu </w:t>
      </w:r>
      <w:r w:rsidR="00E20ED8" w:rsidRPr="00E20ED8">
        <w:rPr>
          <w:iCs/>
          <w:lang w:val="bs-Latn-BA"/>
        </w:rPr>
        <w:t>41.407</w:t>
      </w:r>
      <w:r w:rsidRPr="00E20ED8">
        <w:rPr>
          <w:iCs/>
          <w:lang w:val="bs-Latn-BA"/>
        </w:rPr>
        <w:t xml:space="preserve"> miijardi KM,</w:t>
      </w:r>
    </w:p>
    <w:p w:rsidR="007628BE" w:rsidRPr="00E20ED8" w:rsidRDefault="007628BE" w:rsidP="007628BE">
      <w:pPr>
        <w:pStyle w:val="ListParagraph"/>
        <w:numPr>
          <w:ilvl w:val="0"/>
          <w:numId w:val="20"/>
        </w:numPr>
        <w:spacing w:line="276" w:lineRule="auto"/>
        <w:jc w:val="both"/>
        <w:rPr>
          <w:iCs/>
          <w:lang w:val="bs-Latn-BA"/>
        </w:rPr>
      </w:pPr>
      <w:r w:rsidRPr="00E20ED8">
        <w:rPr>
          <w:iCs/>
          <w:lang w:val="bs-Latn-BA"/>
        </w:rPr>
        <w:t>Procijenjena nominalna vrijednost BDP-a za 202</w:t>
      </w:r>
      <w:r w:rsidR="00E20ED8" w:rsidRPr="00E20ED8">
        <w:rPr>
          <w:iCs/>
          <w:lang w:val="bs-Latn-BA"/>
        </w:rPr>
        <w:t>3</w:t>
      </w:r>
      <w:r w:rsidRPr="00E20ED8">
        <w:rPr>
          <w:iCs/>
          <w:lang w:val="bs-Latn-BA"/>
        </w:rPr>
        <w:t xml:space="preserve">. godinu iznosi </w:t>
      </w:r>
      <w:r w:rsidR="00E20ED8" w:rsidRPr="00E20ED8">
        <w:rPr>
          <w:iCs/>
          <w:lang w:val="bs-Latn-BA"/>
        </w:rPr>
        <w:t>47.438</w:t>
      </w:r>
      <w:r w:rsidRPr="00E20ED8">
        <w:rPr>
          <w:iCs/>
          <w:lang w:val="bs-Latn-BA"/>
        </w:rPr>
        <w:t xml:space="preserve"> milijardi KM, dok je procijenjena realna vrijednost BDP-a za 202</w:t>
      </w:r>
      <w:r w:rsidR="00E20ED8" w:rsidRPr="00E20ED8">
        <w:rPr>
          <w:iCs/>
          <w:lang w:val="bs-Latn-BA"/>
        </w:rPr>
        <w:t>3</w:t>
      </w:r>
      <w:r w:rsidRPr="00E20ED8">
        <w:rPr>
          <w:iCs/>
          <w:lang w:val="bs-Latn-BA"/>
        </w:rPr>
        <w:t xml:space="preserve">. godinu </w:t>
      </w:r>
      <w:r w:rsidR="00E20ED8" w:rsidRPr="00E20ED8">
        <w:rPr>
          <w:iCs/>
          <w:lang w:val="bs-Latn-BA"/>
        </w:rPr>
        <w:t>45.462</w:t>
      </w:r>
      <w:r w:rsidRPr="00E20ED8">
        <w:rPr>
          <w:iCs/>
          <w:lang w:val="bs-Latn-BA"/>
        </w:rPr>
        <w:t xml:space="preserve"> milijardi KM,</w:t>
      </w:r>
    </w:p>
    <w:p w:rsidR="007628BE" w:rsidRPr="00E20ED8" w:rsidRDefault="007628BE" w:rsidP="007628BE">
      <w:pPr>
        <w:pStyle w:val="ListParagraph"/>
        <w:numPr>
          <w:ilvl w:val="0"/>
          <w:numId w:val="20"/>
        </w:numPr>
        <w:spacing w:line="276" w:lineRule="auto"/>
        <w:jc w:val="both"/>
        <w:rPr>
          <w:iCs/>
          <w:lang w:val="bs-Latn-BA"/>
        </w:rPr>
      </w:pPr>
      <w:r w:rsidRPr="00E20ED8">
        <w:rPr>
          <w:iCs/>
          <w:lang w:val="bs-Latn-BA"/>
        </w:rPr>
        <w:t>Projekcija nominalnog rasta BDP-a u 202</w:t>
      </w:r>
      <w:r w:rsidR="00E20ED8" w:rsidRPr="00E20ED8">
        <w:rPr>
          <w:iCs/>
          <w:lang w:val="bs-Latn-BA"/>
        </w:rPr>
        <w:t>2</w:t>
      </w:r>
      <w:r w:rsidRPr="00E20ED8">
        <w:rPr>
          <w:iCs/>
          <w:lang w:val="bs-Latn-BA"/>
        </w:rPr>
        <w:t>. godini u odnosu na 202</w:t>
      </w:r>
      <w:r w:rsidR="008052F4">
        <w:rPr>
          <w:iCs/>
          <w:lang w:val="bs-Latn-BA"/>
        </w:rPr>
        <w:t>2</w:t>
      </w:r>
      <w:r w:rsidRPr="00E20ED8">
        <w:rPr>
          <w:iCs/>
          <w:lang w:val="bs-Latn-BA"/>
        </w:rPr>
        <w:t xml:space="preserve">. godinu </w:t>
      </w:r>
      <w:r w:rsidR="008052F4">
        <w:rPr>
          <w:iCs/>
          <w:lang w:val="bs-Latn-BA"/>
        </w:rPr>
        <w:t xml:space="preserve">u odnosu na 2021. godinu </w:t>
      </w:r>
      <w:r w:rsidR="00E20ED8" w:rsidRPr="00E20ED8">
        <w:rPr>
          <w:iCs/>
          <w:lang w:val="bs-Latn-BA"/>
        </w:rPr>
        <w:t xml:space="preserve">predstavlja </w:t>
      </w:r>
      <w:r w:rsidR="00D327B6">
        <w:rPr>
          <w:iCs/>
          <w:lang w:val="bs-Latn-BA"/>
        </w:rPr>
        <w:t>nominalni rast od 11,7%, dok re</w:t>
      </w:r>
      <w:r w:rsidR="00E20ED8" w:rsidRPr="00E20ED8">
        <w:rPr>
          <w:iCs/>
          <w:lang w:val="bs-Latn-BA"/>
        </w:rPr>
        <w:t>a</w:t>
      </w:r>
      <w:r w:rsidR="00D327B6">
        <w:rPr>
          <w:iCs/>
          <w:lang w:val="bs-Latn-BA"/>
        </w:rPr>
        <w:t>l</w:t>
      </w:r>
      <w:r w:rsidR="00E20ED8" w:rsidRPr="00E20ED8">
        <w:rPr>
          <w:iCs/>
          <w:lang w:val="bs-Latn-BA"/>
        </w:rPr>
        <w:t>ni rast iznosi 3,7</w:t>
      </w:r>
      <w:r w:rsidRPr="00E20ED8">
        <w:rPr>
          <w:iCs/>
          <w:lang w:val="bs-Latn-BA"/>
        </w:rPr>
        <w:t xml:space="preserve"> %.</w:t>
      </w:r>
    </w:p>
    <w:p w:rsidR="007628BE" w:rsidRPr="007628BE" w:rsidRDefault="007628BE" w:rsidP="007628BE">
      <w:pPr>
        <w:spacing w:line="276" w:lineRule="auto"/>
        <w:jc w:val="both"/>
        <w:rPr>
          <w:b/>
          <w:i/>
          <w:color w:val="FF0000"/>
        </w:rPr>
      </w:pPr>
    </w:p>
    <w:p w:rsidR="007628BE" w:rsidRPr="00236F25" w:rsidRDefault="007628BE" w:rsidP="007628BE">
      <w:pPr>
        <w:spacing w:line="276" w:lineRule="auto"/>
        <w:jc w:val="both"/>
        <w:rPr>
          <w:iCs/>
          <w:color w:val="000000" w:themeColor="text1"/>
        </w:rPr>
      </w:pPr>
      <w:r w:rsidRPr="00236F25">
        <w:rPr>
          <w:b/>
          <w:iCs/>
          <w:color w:val="000000" w:themeColor="text1"/>
        </w:rPr>
        <w:t xml:space="preserve">Udio javnih </w:t>
      </w:r>
      <w:r w:rsidR="007156D7">
        <w:rPr>
          <w:b/>
          <w:iCs/>
          <w:color w:val="000000" w:themeColor="text1"/>
        </w:rPr>
        <w:t>nabava</w:t>
      </w:r>
      <w:r w:rsidRPr="00236F25">
        <w:rPr>
          <w:b/>
          <w:iCs/>
          <w:color w:val="000000" w:themeColor="text1"/>
        </w:rPr>
        <w:t xml:space="preserve"> u ukupnom nominalnom BDP-u za 202</w:t>
      </w:r>
      <w:r w:rsidR="008052F4">
        <w:rPr>
          <w:b/>
          <w:iCs/>
          <w:color w:val="000000" w:themeColor="text1"/>
        </w:rPr>
        <w:t>2</w:t>
      </w:r>
      <w:r w:rsidRPr="00236F25">
        <w:rPr>
          <w:b/>
          <w:iCs/>
          <w:color w:val="000000" w:themeColor="text1"/>
        </w:rPr>
        <w:t xml:space="preserve">. godinu iznosi </w:t>
      </w:r>
      <w:r w:rsidR="00E20ED8" w:rsidRPr="00236F25">
        <w:rPr>
          <w:b/>
          <w:iCs/>
          <w:color w:val="000000" w:themeColor="text1"/>
        </w:rPr>
        <w:t>10.65</w:t>
      </w:r>
      <w:r w:rsidRPr="00236F25">
        <w:rPr>
          <w:b/>
          <w:iCs/>
          <w:color w:val="000000" w:themeColor="text1"/>
        </w:rPr>
        <w:t xml:space="preserve"> %</w:t>
      </w:r>
      <w:r w:rsidRPr="00236F25">
        <w:rPr>
          <w:iCs/>
          <w:color w:val="000000" w:themeColor="text1"/>
        </w:rPr>
        <w:t xml:space="preserve"> što</w:t>
      </w:r>
      <w:r w:rsidRPr="00236F25">
        <w:rPr>
          <w:b/>
          <w:iCs/>
          <w:color w:val="000000" w:themeColor="text1"/>
        </w:rPr>
        <w:t xml:space="preserve"> </w:t>
      </w:r>
      <w:r w:rsidRPr="00236F25">
        <w:rPr>
          <w:iCs/>
          <w:color w:val="000000" w:themeColor="text1"/>
        </w:rPr>
        <w:t>predstavlja</w:t>
      </w:r>
      <w:r w:rsidR="00E20ED8" w:rsidRPr="00236F25">
        <w:rPr>
          <w:iCs/>
          <w:color w:val="000000" w:themeColor="text1"/>
        </w:rPr>
        <w:t xml:space="preserve"> povećanje u odnosu na 2021</w:t>
      </w:r>
      <w:r w:rsidRPr="00236F25">
        <w:rPr>
          <w:iCs/>
          <w:color w:val="000000" w:themeColor="text1"/>
        </w:rPr>
        <w:t xml:space="preserve">. godinu kada je udio iznosio </w:t>
      </w:r>
      <w:r w:rsidR="00E20ED8" w:rsidRPr="00236F25">
        <w:rPr>
          <w:iCs/>
          <w:color w:val="000000" w:themeColor="text1"/>
        </w:rPr>
        <w:t>7.51</w:t>
      </w:r>
      <w:r w:rsidRPr="00236F25">
        <w:rPr>
          <w:iCs/>
          <w:color w:val="000000" w:themeColor="text1"/>
        </w:rPr>
        <w:t xml:space="preserve"> %.</w:t>
      </w:r>
    </w:p>
    <w:p w:rsidR="007628BE" w:rsidRPr="00236F25" w:rsidRDefault="007628BE" w:rsidP="007628BE">
      <w:pPr>
        <w:pStyle w:val="Grafovi"/>
        <w:spacing w:line="276" w:lineRule="auto"/>
        <w:rPr>
          <w:iCs/>
          <w:color w:val="000000" w:themeColor="text1"/>
          <w:lang w:val="bs-Latn-BA"/>
        </w:rPr>
      </w:pPr>
    </w:p>
    <w:p w:rsidR="007628BE" w:rsidRPr="00236F25" w:rsidRDefault="007628BE" w:rsidP="007628BE">
      <w:pPr>
        <w:pStyle w:val="Grafovi"/>
        <w:spacing w:line="276" w:lineRule="auto"/>
        <w:rPr>
          <w:iCs/>
          <w:color w:val="000000" w:themeColor="text1"/>
          <w:lang w:val="bs-Latn-BA"/>
        </w:rPr>
      </w:pPr>
      <w:r w:rsidRPr="00236F25">
        <w:rPr>
          <w:iCs/>
          <w:color w:val="000000" w:themeColor="text1"/>
          <w:lang w:val="bs-Latn-BA"/>
        </w:rPr>
        <w:t xml:space="preserve">Grafički prikaz procentualnog učešća javne </w:t>
      </w:r>
      <w:r w:rsidR="007156D7">
        <w:rPr>
          <w:iCs/>
          <w:color w:val="000000" w:themeColor="text1"/>
          <w:lang w:val="bs-Latn-BA"/>
        </w:rPr>
        <w:t>nabave</w:t>
      </w:r>
      <w:r w:rsidRPr="00236F25">
        <w:rPr>
          <w:iCs/>
          <w:color w:val="000000" w:themeColor="text1"/>
          <w:lang w:val="bs-Latn-BA"/>
        </w:rPr>
        <w:t xml:space="preserve"> u BDP-u za </w:t>
      </w:r>
      <w:r w:rsidR="0078372C">
        <w:rPr>
          <w:iCs/>
          <w:color w:val="000000" w:themeColor="text1"/>
          <w:lang w:val="bs-Latn-BA"/>
        </w:rPr>
        <w:t>razdoblje</w:t>
      </w:r>
      <w:r w:rsidRPr="00236F25">
        <w:rPr>
          <w:iCs/>
          <w:color w:val="000000" w:themeColor="text1"/>
          <w:lang w:val="bs-Latn-BA"/>
        </w:rPr>
        <w:t xml:space="preserve"> od 2011. do 202</w:t>
      </w:r>
      <w:r w:rsidR="00E20ED8" w:rsidRPr="00236F25">
        <w:rPr>
          <w:iCs/>
          <w:color w:val="000000" w:themeColor="text1"/>
          <w:lang w:val="bs-Latn-BA"/>
        </w:rPr>
        <w:t>2</w:t>
      </w:r>
      <w:r w:rsidRPr="00236F25">
        <w:rPr>
          <w:iCs/>
          <w:color w:val="000000" w:themeColor="text1"/>
          <w:lang w:val="bs-Latn-BA"/>
        </w:rPr>
        <w:t>.godine:</w:t>
      </w:r>
    </w:p>
    <w:tbl>
      <w:tblPr>
        <w:tblW w:w="9260" w:type="dxa"/>
        <w:tblLook w:val="04A0" w:firstRow="1" w:lastRow="0" w:firstColumn="1" w:lastColumn="0" w:noHBand="0" w:noVBand="1"/>
      </w:tblPr>
      <w:tblGrid>
        <w:gridCol w:w="6740"/>
        <w:gridCol w:w="2520"/>
      </w:tblGrid>
      <w:tr w:rsidR="00C567C4" w:rsidRPr="00236F25" w:rsidTr="00236F25">
        <w:trPr>
          <w:trHeight w:val="430"/>
        </w:trPr>
        <w:tc>
          <w:tcPr>
            <w:tcW w:w="6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C567C4" w:rsidRPr="00236F25" w:rsidRDefault="00C567C4" w:rsidP="0017167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C567C4" w:rsidRPr="00236F25" w:rsidRDefault="00C567C4" w:rsidP="0017167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6F25">
              <w:rPr>
                <w:color w:val="000000"/>
                <w:sz w:val="20"/>
                <w:szCs w:val="20"/>
                <w:lang w:eastAsia="en-US"/>
              </w:rPr>
              <w:t>Godina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C567C4" w:rsidRPr="00236F25" w:rsidRDefault="00C567C4" w:rsidP="0017167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6F25">
              <w:rPr>
                <w:color w:val="000000"/>
                <w:sz w:val="20"/>
                <w:szCs w:val="20"/>
                <w:lang w:eastAsia="en-US"/>
              </w:rPr>
              <w:t xml:space="preserve">% učešča javnih </w:t>
            </w:r>
            <w:r w:rsidR="007156D7">
              <w:rPr>
                <w:color w:val="000000"/>
                <w:sz w:val="20"/>
                <w:szCs w:val="20"/>
                <w:lang w:eastAsia="en-US"/>
              </w:rPr>
              <w:t>nabava</w:t>
            </w:r>
            <w:r w:rsidRPr="00236F25">
              <w:rPr>
                <w:color w:val="000000"/>
                <w:sz w:val="20"/>
                <w:szCs w:val="20"/>
                <w:lang w:eastAsia="en-US"/>
              </w:rPr>
              <w:t xml:space="preserve"> u BDP-u</w:t>
            </w:r>
          </w:p>
        </w:tc>
      </w:tr>
      <w:tr w:rsidR="00C567C4" w:rsidRPr="00236F25" w:rsidTr="00236F25">
        <w:trPr>
          <w:trHeight w:val="33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7C4" w:rsidRPr="00236F25" w:rsidRDefault="00C567C4" w:rsidP="0017167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2011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7C4" w:rsidRPr="00236F25" w:rsidRDefault="00C567C4" w:rsidP="0017167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12.38</w:t>
            </w:r>
          </w:p>
        </w:tc>
      </w:tr>
      <w:tr w:rsidR="00C567C4" w:rsidRPr="00236F25" w:rsidTr="00236F25">
        <w:trPr>
          <w:trHeight w:val="33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7C4" w:rsidRPr="00236F25" w:rsidRDefault="00C567C4" w:rsidP="0017167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2012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7C4" w:rsidRPr="00236F25" w:rsidRDefault="00C567C4" w:rsidP="0017167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12.95</w:t>
            </w:r>
          </w:p>
        </w:tc>
      </w:tr>
      <w:tr w:rsidR="00C567C4" w:rsidRPr="00236F25" w:rsidTr="00236F25">
        <w:trPr>
          <w:trHeight w:val="33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7C4" w:rsidRPr="00236F25" w:rsidRDefault="00C567C4" w:rsidP="0017167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7C4" w:rsidRPr="00236F25" w:rsidRDefault="00C567C4" w:rsidP="0017167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9.68</w:t>
            </w:r>
          </w:p>
        </w:tc>
      </w:tr>
      <w:tr w:rsidR="00C567C4" w:rsidRPr="00236F25" w:rsidTr="00236F25">
        <w:trPr>
          <w:trHeight w:val="33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7C4" w:rsidRPr="00236F25" w:rsidRDefault="00C567C4" w:rsidP="0017167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7C4" w:rsidRPr="00236F25" w:rsidRDefault="00C567C4" w:rsidP="0017167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8.14</w:t>
            </w:r>
          </w:p>
        </w:tc>
      </w:tr>
      <w:tr w:rsidR="00C567C4" w:rsidRPr="00236F25" w:rsidTr="00236F25">
        <w:trPr>
          <w:trHeight w:val="33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5.02</w:t>
            </w:r>
          </w:p>
        </w:tc>
      </w:tr>
      <w:tr w:rsidR="00C567C4" w:rsidRPr="00236F25" w:rsidTr="00236F25">
        <w:trPr>
          <w:trHeight w:val="33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7.84</w:t>
            </w:r>
          </w:p>
        </w:tc>
      </w:tr>
      <w:tr w:rsidR="00C567C4" w:rsidRPr="00236F25" w:rsidTr="00236F25">
        <w:trPr>
          <w:trHeight w:val="33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6.92</w:t>
            </w:r>
          </w:p>
        </w:tc>
      </w:tr>
      <w:tr w:rsidR="00C567C4" w:rsidRPr="00236F25" w:rsidTr="00236F25">
        <w:trPr>
          <w:trHeight w:val="33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9.39</w:t>
            </w:r>
          </w:p>
        </w:tc>
      </w:tr>
      <w:tr w:rsidR="00C567C4" w:rsidRPr="00236F25" w:rsidTr="00236F25">
        <w:trPr>
          <w:trHeight w:val="33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8.10</w:t>
            </w:r>
          </w:p>
        </w:tc>
      </w:tr>
      <w:tr w:rsidR="00C567C4" w:rsidRPr="00236F25" w:rsidTr="00236F25">
        <w:trPr>
          <w:trHeight w:val="33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8.05</w:t>
            </w:r>
          </w:p>
        </w:tc>
      </w:tr>
      <w:tr w:rsidR="00C567C4" w:rsidRPr="00236F25" w:rsidTr="00236F25">
        <w:trPr>
          <w:trHeight w:val="33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7.51</w:t>
            </w:r>
          </w:p>
        </w:tc>
      </w:tr>
      <w:tr w:rsidR="00C567C4" w:rsidRPr="00236F25" w:rsidTr="00236F25">
        <w:trPr>
          <w:trHeight w:val="330"/>
        </w:trPr>
        <w:tc>
          <w:tcPr>
            <w:tcW w:w="6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7C4" w:rsidRPr="00236F25" w:rsidRDefault="00C567C4" w:rsidP="00171677">
            <w:pPr>
              <w:jc w:val="both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b/>
                <w:color w:val="000000"/>
                <w:sz w:val="20"/>
                <w:szCs w:val="20"/>
                <w:lang w:val="en-US" w:eastAsia="en-US"/>
              </w:rPr>
              <w:t>2022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7C4" w:rsidRPr="00236F25" w:rsidRDefault="00C567C4" w:rsidP="00171677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b/>
                <w:color w:val="000000"/>
                <w:sz w:val="20"/>
                <w:szCs w:val="20"/>
                <w:lang w:val="en-US" w:eastAsia="en-US"/>
              </w:rPr>
              <w:t>10.65</w:t>
            </w:r>
          </w:p>
        </w:tc>
      </w:tr>
    </w:tbl>
    <w:p w:rsidR="007628BE" w:rsidRPr="007628BE" w:rsidRDefault="007628BE" w:rsidP="007628BE">
      <w:pPr>
        <w:spacing w:line="276" w:lineRule="auto"/>
        <w:jc w:val="both"/>
        <w:rPr>
          <w:i/>
          <w:iCs/>
          <w:color w:val="000000" w:themeColor="text1"/>
        </w:rPr>
      </w:pPr>
    </w:p>
    <w:p w:rsidR="007628BE" w:rsidRPr="007628BE" w:rsidRDefault="007628BE" w:rsidP="007628BE">
      <w:pPr>
        <w:spacing w:line="276" w:lineRule="auto"/>
        <w:jc w:val="both"/>
        <w:rPr>
          <w:b/>
          <w:i/>
          <w:iCs/>
          <w:color w:val="000000" w:themeColor="text1"/>
        </w:rPr>
      </w:pPr>
    </w:p>
    <w:p w:rsidR="007628BE" w:rsidRPr="007628BE" w:rsidRDefault="00236F25" w:rsidP="007628BE">
      <w:pPr>
        <w:pStyle w:val="Grafovi"/>
        <w:spacing w:line="276" w:lineRule="auto"/>
        <w:rPr>
          <w:i/>
          <w:iCs/>
          <w:color w:val="000000" w:themeColor="text1"/>
          <w:lang w:val="bs-Latn-BA"/>
        </w:rPr>
      </w:pPr>
      <w:r>
        <w:rPr>
          <w:noProof/>
          <w:lang w:val="bs-Latn-BA"/>
        </w:rPr>
        <w:lastRenderedPageBreak/>
        <w:drawing>
          <wp:inline distT="0" distB="0" distL="0" distR="0" wp14:anchorId="484D4A7C" wp14:editId="582F40A0">
            <wp:extent cx="5852160" cy="2743200"/>
            <wp:effectExtent l="0" t="0" r="15240" b="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628BE" w:rsidRPr="007628BE" w:rsidRDefault="007628BE" w:rsidP="007628BE">
      <w:pPr>
        <w:pStyle w:val="Grafovi"/>
        <w:spacing w:line="276" w:lineRule="auto"/>
        <w:rPr>
          <w:i/>
          <w:iCs/>
          <w:color w:val="000000" w:themeColor="text1"/>
          <w:lang w:val="bs-Latn-BA"/>
        </w:rPr>
      </w:pPr>
    </w:p>
    <w:p w:rsidR="007628BE" w:rsidRPr="00DA1374" w:rsidRDefault="007628BE" w:rsidP="007628BE">
      <w:pPr>
        <w:pStyle w:val="Heading2"/>
        <w:rPr>
          <w:rFonts w:ascii="Times New Roman" w:hAnsi="Times New Roman" w:cs="Times New Roman"/>
        </w:rPr>
      </w:pPr>
      <w:bookmarkStart w:id="34" w:name="_Toc72317990"/>
      <w:bookmarkStart w:id="35" w:name="_Toc99444180"/>
      <w:bookmarkStart w:id="36" w:name="_Toc130472223"/>
      <w:r w:rsidRPr="00DA1374">
        <w:rPr>
          <w:rFonts w:ascii="Times New Roman" w:hAnsi="Times New Roman" w:cs="Times New Roman"/>
        </w:rPr>
        <w:t xml:space="preserve">Analiza postupaka „Poglavlja I“ prema predmetu </w:t>
      </w:r>
      <w:r w:rsidR="007156D7">
        <w:rPr>
          <w:rFonts w:ascii="Times New Roman" w:hAnsi="Times New Roman" w:cs="Times New Roman"/>
        </w:rPr>
        <w:t>nabave</w:t>
      </w:r>
      <w:bookmarkEnd w:id="34"/>
      <w:bookmarkEnd w:id="35"/>
      <w:bookmarkEnd w:id="36"/>
    </w:p>
    <w:p w:rsidR="007628BE" w:rsidRPr="00DA1374" w:rsidRDefault="007628BE" w:rsidP="007628BE"/>
    <w:p w:rsidR="007628BE" w:rsidRPr="00DA1374" w:rsidRDefault="007628BE" w:rsidP="007628BE">
      <w:pPr>
        <w:jc w:val="both"/>
      </w:pPr>
      <w:r w:rsidRPr="00DA1374">
        <w:t>U 202</w:t>
      </w:r>
      <w:r w:rsidR="00A87356" w:rsidRPr="00DA1374">
        <w:t>2</w:t>
      </w:r>
      <w:r w:rsidRPr="00DA1374">
        <w:t xml:space="preserve">. godini. ukupna vrijednost dodijeljenih ugovora za „Poglavlje I“  na svim </w:t>
      </w:r>
      <w:r w:rsidR="007156D7">
        <w:t>razina</w:t>
      </w:r>
      <w:r w:rsidRPr="00DA1374">
        <w:t xml:space="preserve">ima vlasti je </w:t>
      </w:r>
      <w:r w:rsidR="00A87356" w:rsidRPr="00865242">
        <w:rPr>
          <w:b/>
          <w:lang w:eastAsia="en-US"/>
        </w:rPr>
        <w:t>3.701.675.680,72</w:t>
      </w:r>
      <w:r w:rsidR="00665FD5" w:rsidRPr="00865242">
        <w:rPr>
          <w:b/>
          <w:lang w:eastAsia="en-US"/>
        </w:rPr>
        <w:t xml:space="preserve"> </w:t>
      </w:r>
      <w:r w:rsidRPr="00DA1374">
        <w:rPr>
          <w:bCs/>
        </w:rPr>
        <w:t>KM</w:t>
      </w:r>
      <w:r w:rsidRPr="00DA1374">
        <w:rPr>
          <w:b/>
          <w:bCs/>
        </w:rPr>
        <w:t>,</w:t>
      </w:r>
      <w:r w:rsidRPr="00DA1374">
        <w:t xml:space="preserve"> što predstavlja </w:t>
      </w:r>
      <w:r w:rsidR="00DA1374" w:rsidRPr="00DA1374">
        <w:t>povećanje</w:t>
      </w:r>
      <w:r w:rsidRPr="00DA1374">
        <w:t xml:space="preserve"> u iznosu od </w:t>
      </w:r>
      <w:r w:rsidR="00DA1374" w:rsidRPr="00DA1374">
        <w:rPr>
          <w:b/>
          <w:bCs/>
        </w:rPr>
        <w:t>1.417.765.939,12</w:t>
      </w:r>
      <w:r w:rsidR="00665FD5">
        <w:rPr>
          <w:b/>
          <w:bCs/>
        </w:rPr>
        <w:t xml:space="preserve"> </w:t>
      </w:r>
      <w:r w:rsidRPr="00DA1374">
        <w:t>KM u odnosu na 202</w:t>
      </w:r>
      <w:r w:rsidR="00DA1374" w:rsidRPr="00DA1374">
        <w:t>1</w:t>
      </w:r>
      <w:r w:rsidRPr="00DA1374">
        <w:t>. godinu.</w:t>
      </w:r>
    </w:p>
    <w:p w:rsidR="007628BE" w:rsidRPr="007628BE" w:rsidRDefault="007628BE" w:rsidP="007628BE">
      <w:pPr>
        <w:jc w:val="center"/>
        <w:rPr>
          <w:i/>
        </w:rPr>
      </w:pPr>
    </w:p>
    <w:tbl>
      <w:tblPr>
        <w:tblStyle w:val="TableGrid"/>
        <w:tblW w:w="9610" w:type="dxa"/>
        <w:tblInd w:w="0" w:type="dxa"/>
        <w:tblLook w:val="04A0" w:firstRow="1" w:lastRow="0" w:firstColumn="1" w:lastColumn="0" w:noHBand="0" w:noVBand="1"/>
      </w:tblPr>
      <w:tblGrid>
        <w:gridCol w:w="1523"/>
        <w:gridCol w:w="2876"/>
        <w:gridCol w:w="2876"/>
        <w:gridCol w:w="2335"/>
      </w:tblGrid>
      <w:tr w:rsidR="007628BE" w:rsidRPr="00DA1374" w:rsidTr="00CF1741">
        <w:trPr>
          <w:trHeight w:val="237"/>
        </w:trPr>
        <w:tc>
          <w:tcPr>
            <w:tcW w:w="1523" w:type="dxa"/>
            <w:vMerge w:val="restart"/>
            <w:shd w:val="clear" w:color="auto" w:fill="FFFF00"/>
          </w:tcPr>
          <w:p w:rsidR="007628BE" w:rsidRPr="00DA1374" w:rsidRDefault="007628BE" w:rsidP="00CF1741">
            <w:pPr>
              <w:jc w:val="center"/>
              <w:rPr>
                <w:b/>
                <w:bCs/>
                <w:sz w:val="18"/>
                <w:szCs w:val="18"/>
              </w:rPr>
            </w:pPr>
            <w:r w:rsidRPr="00DA1374">
              <w:rPr>
                <w:b/>
                <w:bCs/>
                <w:sz w:val="18"/>
                <w:szCs w:val="18"/>
              </w:rPr>
              <w:t xml:space="preserve">Predmet </w:t>
            </w:r>
            <w:r w:rsidR="007156D7">
              <w:rPr>
                <w:b/>
                <w:bCs/>
                <w:sz w:val="18"/>
                <w:szCs w:val="18"/>
              </w:rPr>
              <w:t>nabave</w:t>
            </w:r>
          </w:p>
        </w:tc>
        <w:tc>
          <w:tcPr>
            <w:tcW w:w="2876" w:type="dxa"/>
            <w:shd w:val="clear" w:color="auto" w:fill="FFFF00"/>
          </w:tcPr>
          <w:p w:rsidR="007628BE" w:rsidRPr="00DA1374" w:rsidRDefault="007628BE" w:rsidP="00F83520">
            <w:pPr>
              <w:jc w:val="center"/>
              <w:rPr>
                <w:b/>
                <w:bCs/>
                <w:sz w:val="18"/>
                <w:szCs w:val="18"/>
              </w:rPr>
            </w:pPr>
            <w:r w:rsidRPr="00DA1374">
              <w:rPr>
                <w:b/>
                <w:bCs/>
                <w:sz w:val="18"/>
                <w:szCs w:val="18"/>
              </w:rPr>
              <w:t>202</w:t>
            </w:r>
            <w:r w:rsidR="00F83520" w:rsidRPr="00DA137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76" w:type="dxa"/>
            <w:shd w:val="clear" w:color="auto" w:fill="FFFF00"/>
          </w:tcPr>
          <w:p w:rsidR="007628BE" w:rsidRPr="00DA1374" w:rsidRDefault="007628BE" w:rsidP="00F83520">
            <w:pPr>
              <w:jc w:val="center"/>
              <w:rPr>
                <w:b/>
                <w:bCs/>
                <w:sz w:val="18"/>
                <w:szCs w:val="18"/>
              </w:rPr>
            </w:pPr>
            <w:r w:rsidRPr="00DA1374">
              <w:rPr>
                <w:b/>
                <w:bCs/>
                <w:sz w:val="18"/>
                <w:szCs w:val="18"/>
              </w:rPr>
              <w:t>202</w:t>
            </w:r>
            <w:r w:rsidR="00F83520" w:rsidRPr="00DA137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35" w:type="dxa"/>
            <w:shd w:val="clear" w:color="auto" w:fill="FFFF00"/>
          </w:tcPr>
          <w:p w:rsidR="007628BE" w:rsidRPr="00DA1374" w:rsidRDefault="007628BE" w:rsidP="00CF1741">
            <w:pPr>
              <w:jc w:val="center"/>
              <w:rPr>
                <w:b/>
                <w:bCs/>
                <w:sz w:val="18"/>
                <w:szCs w:val="18"/>
              </w:rPr>
            </w:pPr>
            <w:r w:rsidRPr="00DA1374">
              <w:rPr>
                <w:b/>
                <w:bCs/>
                <w:sz w:val="18"/>
                <w:szCs w:val="18"/>
              </w:rPr>
              <w:t>Razlika (2020-2021)</w:t>
            </w:r>
          </w:p>
        </w:tc>
      </w:tr>
      <w:tr w:rsidR="007628BE" w:rsidRPr="00DA1374" w:rsidTr="00CF1741">
        <w:trPr>
          <w:trHeight w:val="248"/>
        </w:trPr>
        <w:tc>
          <w:tcPr>
            <w:tcW w:w="1523" w:type="dxa"/>
            <w:vMerge/>
            <w:shd w:val="clear" w:color="auto" w:fill="FFFF00"/>
          </w:tcPr>
          <w:p w:rsidR="007628BE" w:rsidRPr="00DA1374" w:rsidRDefault="007628BE" w:rsidP="00CF17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6" w:type="dxa"/>
            <w:shd w:val="clear" w:color="auto" w:fill="FFFF00"/>
          </w:tcPr>
          <w:p w:rsidR="007628BE" w:rsidRPr="00DA1374" w:rsidRDefault="007628BE" w:rsidP="00CF1741">
            <w:pPr>
              <w:jc w:val="center"/>
              <w:rPr>
                <w:b/>
                <w:bCs/>
                <w:sz w:val="18"/>
                <w:szCs w:val="18"/>
              </w:rPr>
            </w:pPr>
            <w:r w:rsidRPr="00DA1374">
              <w:rPr>
                <w:b/>
                <w:bCs/>
                <w:sz w:val="18"/>
                <w:szCs w:val="18"/>
              </w:rPr>
              <w:t>KM</w:t>
            </w:r>
          </w:p>
        </w:tc>
        <w:tc>
          <w:tcPr>
            <w:tcW w:w="2876" w:type="dxa"/>
            <w:shd w:val="clear" w:color="auto" w:fill="FFFF00"/>
          </w:tcPr>
          <w:p w:rsidR="007628BE" w:rsidRPr="00DA1374" w:rsidRDefault="007628BE" w:rsidP="00CF1741">
            <w:pPr>
              <w:jc w:val="center"/>
              <w:rPr>
                <w:b/>
                <w:bCs/>
                <w:sz w:val="18"/>
                <w:szCs w:val="18"/>
              </w:rPr>
            </w:pPr>
            <w:r w:rsidRPr="00DA1374">
              <w:rPr>
                <w:b/>
                <w:bCs/>
                <w:sz w:val="18"/>
                <w:szCs w:val="18"/>
              </w:rPr>
              <w:t>KM</w:t>
            </w:r>
          </w:p>
        </w:tc>
        <w:tc>
          <w:tcPr>
            <w:tcW w:w="2335" w:type="dxa"/>
            <w:shd w:val="clear" w:color="auto" w:fill="FFFF00"/>
          </w:tcPr>
          <w:p w:rsidR="007628BE" w:rsidRPr="00DA1374" w:rsidRDefault="007628BE" w:rsidP="00CF1741">
            <w:pPr>
              <w:jc w:val="center"/>
              <w:rPr>
                <w:b/>
                <w:bCs/>
                <w:sz w:val="18"/>
                <w:szCs w:val="18"/>
              </w:rPr>
            </w:pPr>
            <w:r w:rsidRPr="00DA1374">
              <w:rPr>
                <w:b/>
                <w:bCs/>
                <w:sz w:val="18"/>
                <w:szCs w:val="18"/>
              </w:rPr>
              <w:t>+/-</w:t>
            </w:r>
          </w:p>
        </w:tc>
      </w:tr>
      <w:tr w:rsidR="00F83520" w:rsidRPr="00DA1374" w:rsidTr="00CF1741">
        <w:trPr>
          <w:trHeight w:val="237"/>
        </w:trPr>
        <w:tc>
          <w:tcPr>
            <w:tcW w:w="1523" w:type="dxa"/>
          </w:tcPr>
          <w:p w:rsidR="00F83520" w:rsidRPr="00DA1374" w:rsidRDefault="00F83520" w:rsidP="00F83520">
            <w:pPr>
              <w:rPr>
                <w:b/>
                <w:bCs/>
                <w:sz w:val="18"/>
                <w:szCs w:val="18"/>
              </w:rPr>
            </w:pPr>
            <w:r w:rsidRPr="00DA1374">
              <w:rPr>
                <w:b/>
                <w:bCs/>
                <w:sz w:val="18"/>
                <w:szCs w:val="18"/>
              </w:rPr>
              <w:t>Robe</w:t>
            </w:r>
          </w:p>
        </w:tc>
        <w:tc>
          <w:tcPr>
            <w:tcW w:w="2876" w:type="dxa"/>
          </w:tcPr>
          <w:p w:rsidR="00F83520" w:rsidRPr="00DA1374" w:rsidRDefault="00F83520" w:rsidP="00F83520">
            <w:pPr>
              <w:jc w:val="center"/>
              <w:rPr>
                <w:bCs/>
                <w:sz w:val="18"/>
                <w:szCs w:val="18"/>
              </w:rPr>
            </w:pPr>
            <w:r w:rsidRPr="00DA1374">
              <w:rPr>
                <w:color w:val="000000"/>
                <w:sz w:val="18"/>
                <w:szCs w:val="18"/>
                <w:lang w:val="en-US" w:eastAsia="en-US"/>
              </w:rPr>
              <w:t>1.145.045.811,37</w:t>
            </w:r>
          </w:p>
        </w:tc>
        <w:tc>
          <w:tcPr>
            <w:tcW w:w="2876" w:type="dxa"/>
          </w:tcPr>
          <w:p w:rsidR="00F83520" w:rsidRPr="00DA1374" w:rsidRDefault="002B5594" w:rsidP="00F83520">
            <w:pPr>
              <w:jc w:val="center"/>
              <w:rPr>
                <w:bCs/>
                <w:sz w:val="18"/>
                <w:szCs w:val="18"/>
              </w:rPr>
            </w:pPr>
            <w:r w:rsidRPr="00DA1374">
              <w:rPr>
                <w:color w:val="000000"/>
                <w:sz w:val="18"/>
                <w:szCs w:val="18"/>
                <w:lang w:val="en-US" w:eastAsia="en-US"/>
              </w:rPr>
              <w:t>1.566.636.245,</w:t>
            </w:r>
            <w:r w:rsidR="00F83520" w:rsidRPr="00F83520">
              <w:rPr>
                <w:color w:val="000000"/>
                <w:sz w:val="18"/>
                <w:szCs w:val="18"/>
                <w:lang w:val="en-US" w:eastAsia="en-US"/>
              </w:rPr>
              <w:t>63</w:t>
            </w:r>
          </w:p>
        </w:tc>
        <w:tc>
          <w:tcPr>
            <w:tcW w:w="2335" w:type="dxa"/>
          </w:tcPr>
          <w:p w:rsidR="00F83520" w:rsidRPr="00DA1374" w:rsidRDefault="002B5594" w:rsidP="00DA1374">
            <w:pPr>
              <w:jc w:val="center"/>
              <w:rPr>
                <w:bCs/>
                <w:sz w:val="18"/>
                <w:szCs w:val="18"/>
              </w:rPr>
            </w:pPr>
            <w:r w:rsidRPr="00DA1374">
              <w:rPr>
                <w:bCs/>
                <w:sz w:val="18"/>
                <w:szCs w:val="18"/>
              </w:rPr>
              <w:t>421</w:t>
            </w:r>
            <w:r w:rsidR="00DA1374" w:rsidRPr="00DA1374">
              <w:rPr>
                <w:bCs/>
                <w:sz w:val="18"/>
                <w:szCs w:val="18"/>
              </w:rPr>
              <w:t>.</w:t>
            </w:r>
            <w:r w:rsidRPr="00DA1374">
              <w:rPr>
                <w:bCs/>
                <w:sz w:val="18"/>
                <w:szCs w:val="18"/>
              </w:rPr>
              <w:t>590</w:t>
            </w:r>
            <w:r w:rsidR="00DA1374" w:rsidRPr="00DA1374">
              <w:rPr>
                <w:bCs/>
                <w:sz w:val="18"/>
                <w:szCs w:val="18"/>
              </w:rPr>
              <w:t>.434,</w:t>
            </w:r>
            <w:r w:rsidRPr="00DA1374">
              <w:rPr>
                <w:bCs/>
                <w:sz w:val="18"/>
                <w:szCs w:val="18"/>
              </w:rPr>
              <w:t>26</w:t>
            </w:r>
          </w:p>
        </w:tc>
      </w:tr>
      <w:tr w:rsidR="00F83520" w:rsidRPr="00DA1374" w:rsidTr="00CF1741">
        <w:trPr>
          <w:trHeight w:val="226"/>
        </w:trPr>
        <w:tc>
          <w:tcPr>
            <w:tcW w:w="1523" w:type="dxa"/>
          </w:tcPr>
          <w:p w:rsidR="00F83520" w:rsidRPr="00DA1374" w:rsidRDefault="00F83520" w:rsidP="00F83520">
            <w:pPr>
              <w:rPr>
                <w:b/>
                <w:bCs/>
                <w:sz w:val="18"/>
                <w:szCs w:val="18"/>
              </w:rPr>
            </w:pPr>
            <w:r w:rsidRPr="00DA1374">
              <w:rPr>
                <w:b/>
                <w:bCs/>
                <w:sz w:val="18"/>
                <w:szCs w:val="18"/>
              </w:rPr>
              <w:t>Usluge</w:t>
            </w:r>
          </w:p>
        </w:tc>
        <w:tc>
          <w:tcPr>
            <w:tcW w:w="2876" w:type="dxa"/>
          </w:tcPr>
          <w:p w:rsidR="00F83520" w:rsidRPr="00DA1374" w:rsidRDefault="00F83520" w:rsidP="00F83520">
            <w:pPr>
              <w:jc w:val="center"/>
              <w:rPr>
                <w:bCs/>
                <w:sz w:val="18"/>
                <w:szCs w:val="18"/>
              </w:rPr>
            </w:pPr>
            <w:r w:rsidRPr="00DA1374">
              <w:rPr>
                <w:color w:val="000000"/>
                <w:sz w:val="18"/>
                <w:szCs w:val="18"/>
                <w:lang w:val="en-US" w:eastAsia="en-US"/>
              </w:rPr>
              <w:t xml:space="preserve">  402.006.656,60</w:t>
            </w:r>
          </w:p>
        </w:tc>
        <w:tc>
          <w:tcPr>
            <w:tcW w:w="2876" w:type="dxa"/>
          </w:tcPr>
          <w:p w:rsidR="00F83520" w:rsidRPr="00DA1374" w:rsidRDefault="002B5594" w:rsidP="00F83520">
            <w:pPr>
              <w:jc w:val="center"/>
              <w:rPr>
                <w:bCs/>
                <w:sz w:val="18"/>
                <w:szCs w:val="18"/>
              </w:rPr>
            </w:pPr>
            <w:r w:rsidRPr="00DA1374">
              <w:rPr>
                <w:color w:val="000000"/>
                <w:sz w:val="18"/>
                <w:szCs w:val="18"/>
                <w:lang w:val="en-US" w:eastAsia="en-US"/>
              </w:rPr>
              <w:t>599.238.606,</w:t>
            </w:r>
            <w:r w:rsidRPr="00F83520">
              <w:rPr>
                <w:color w:val="000000"/>
                <w:sz w:val="18"/>
                <w:szCs w:val="18"/>
                <w:lang w:val="en-US" w:eastAsia="en-US"/>
              </w:rPr>
              <w:t>85</w:t>
            </w:r>
          </w:p>
        </w:tc>
        <w:tc>
          <w:tcPr>
            <w:tcW w:w="2335" w:type="dxa"/>
          </w:tcPr>
          <w:p w:rsidR="00F83520" w:rsidRPr="00DA1374" w:rsidRDefault="00DA1374" w:rsidP="00F83520">
            <w:pPr>
              <w:jc w:val="center"/>
              <w:rPr>
                <w:bCs/>
                <w:sz w:val="18"/>
                <w:szCs w:val="18"/>
              </w:rPr>
            </w:pPr>
            <w:r w:rsidRPr="00DA1374">
              <w:rPr>
                <w:bCs/>
                <w:sz w:val="18"/>
                <w:szCs w:val="18"/>
              </w:rPr>
              <w:t>197.231.950,</w:t>
            </w:r>
            <w:r w:rsidR="002B5594" w:rsidRPr="00DA1374">
              <w:rPr>
                <w:bCs/>
                <w:sz w:val="18"/>
                <w:szCs w:val="18"/>
              </w:rPr>
              <w:t>25</w:t>
            </w:r>
          </w:p>
        </w:tc>
      </w:tr>
      <w:tr w:rsidR="00F83520" w:rsidRPr="00DA1374" w:rsidTr="00CF1741">
        <w:trPr>
          <w:trHeight w:val="237"/>
        </w:trPr>
        <w:tc>
          <w:tcPr>
            <w:tcW w:w="1523" w:type="dxa"/>
          </w:tcPr>
          <w:p w:rsidR="00F83520" w:rsidRPr="00DA1374" w:rsidRDefault="00F83520" w:rsidP="00F83520">
            <w:pPr>
              <w:rPr>
                <w:b/>
                <w:bCs/>
                <w:sz w:val="18"/>
                <w:szCs w:val="18"/>
              </w:rPr>
            </w:pPr>
            <w:r w:rsidRPr="00DA1374">
              <w:rPr>
                <w:b/>
                <w:bCs/>
                <w:sz w:val="18"/>
                <w:szCs w:val="18"/>
              </w:rPr>
              <w:t>Radovi</w:t>
            </w:r>
          </w:p>
        </w:tc>
        <w:tc>
          <w:tcPr>
            <w:tcW w:w="2876" w:type="dxa"/>
          </w:tcPr>
          <w:p w:rsidR="00F83520" w:rsidRPr="00DA1374" w:rsidRDefault="00F83520" w:rsidP="00F83520">
            <w:pPr>
              <w:jc w:val="center"/>
              <w:rPr>
                <w:bCs/>
                <w:sz w:val="18"/>
                <w:szCs w:val="18"/>
              </w:rPr>
            </w:pPr>
            <w:r w:rsidRPr="00DA1374">
              <w:rPr>
                <w:color w:val="000000"/>
                <w:sz w:val="18"/>
                <w:szCs w:val="18"/>
                <w:lang w:val="en-US" w:eastAsia="en-US"/>
              </w:rPr>
              <w:t xml:space="preserve">  736.857.273,63</w:t>
            </w:r>
          </w:p>
        </w:tc>
        <w:tc>
          <w:tcPr>
            <w:tcW w:w="2876" w:type="dxa"/>
          </w:tcPr>
          <w:p w:rsidR="00F83520" w:rsidRPr="00DA1374" w:rsidRDefault="002B5594" w:rsidP="00F83520">
            <w:pPr>
              <w:jc w:val="center"/>
              <w:rPr>
                <w:bCs/>
                <w:sz w:val="18"/>
                <w:szCs w:val="18"/>
              </w:rPr>
            </w:pPr>
            <w:r w:rsidRPr="00DA1374">
              <w:rPr>
                <w:color w:val="000000"/>
                <w:sz w:val="18"/>
                <w:szCs w:val="18"/>
                <w:lang w:val="en-US" w:eastAsia="en-US"/>
              </w:rPr>
              <w:t>1.535.800.828,</w:t>
            </w:r>
            <w:r w:rsidRPr="00F83520">
              <w:rPr>
                <w:color w:val="000000"/>
                <w:sz w:val="18"/>
                <w:szCs w:val="18"/>
                <w:lang w:val="en-US" w:eastAsia="en-US"/>
              </w:rPr>
              <w:t>24</w:t>
            </w:r>
          </w:p>
        </w:tc>
        <w:tc>
          <w:tcPr>
            <w:tcW w:w="2335" w:type="dxa"/>
          </w:tcPr>
          <w:p w:rsidR="00F83520" w:rsidRPr="00DA1374" w:rsidRDefault="00DA1374" w:rsidP="00F83520">
            <w:pPr>
              <w:jc w:val="center"/>
              <w:rPr>
                <w:bCs/>
                <w:sz w:val="18"/>
                <w:szCs w:val="18"/>
              </w:rPr>
            </w:pPr>
            <w:r w:rsidRPr="00DA1374">
              <w:rPr>
                <w:bCs/>
                <w:sz w:val="18"/>
                <w:szCs w:val="18"/>
              </w:rPr>
              <w:t>798.943.554,</w:t>
            </w:r>
            <w:r w:rsidR="002B5594" w:rsidRPr="00DA1374">
              <w:rPr>
                <w:bCs/>
                <w:sz w:val="18"/>
                <w:szCs w:val="18"/>
              </w:rPr>
              <w:t>61</w:t>
            </w:r>
          </w:p>
        </w:tc>
      </w:tr>
      <w:tr w:rsidR="00F83520" w:rsidRPr="00DA1374" w:rsidTr="00CF1741">
        <w:trPr>
          <w:trHeight w:val="399"/>
        </w:trPr>
        <w:tc>
          <w:tcPr>
            <w:tcW w:w="1523" w:type="dxa"/>
          </w:tcPr>
          <w:p w:rsidR="00F83520" w:rsidRPr="00DA1374" w:rsidRDefault="00F83520" w:rsidP="00F83520">
            <w:pPr>
              <w:rPr>
                <w:b/>
                <w:bCs/>
                <w:sz w:val="18"/>
                <w:szCs w:val="18"/>
              </w:rPr>
            </w:pPr>
            <w:r w:rsidRPr="00DA1374">
              <w:rPr>
                <w:b/>
                <w:bCs/>
                <w:sz w:val="18"/>
                <w:szCs w:val="18"/>
              </w:rPr>
              <w:t>Ukupno poglavlje I</w:t>
            </w:r>
          </w:p>
        </w:tc>
        <w:tc>
          <w:tcPr>
            <w:tcW w:w="2876" w:type="dxa"/>
          </w:tcPr>
          <w:p w:rsidR="00F83520" w:rsidRPr="00DA1374" w:rsidRDefault="00F83520" w:rsidP="00F83520">
            <w:pPr>
              <w:jc w:val="center"/>
              <w:rPr>
                <w:b/>
                <w:bCs/>
                <w:sz w:val="18"/>
                <w:szCs w:val="18"/>
              </w:rPr>
            </w:pPr>
            <w:r w:rsidRPr="00DA1374">
              <w:rPr>
                <w:b/>
                <w:bCs/>
                <w:sz w:val="18"/>
                <w:szCs w:val="18"/>
              </w:rPr>
              <w:t>2.283.909.741,60</w:t>
            </w:r>
          </w:p>
        </w:tc>
        <w:tc>
          <w:tcPr>
            <w:tcW w:w="2876" w:type="dxa"/>
          </w:tcPr>
          <w:p w:rsidR="00F83520" w:rsidRPr="00CA2151" w:rsidRDefault="002B5594" w:rsidP="00F83520">
            <w:pPr>
              <w:jc w:val="center"/>
              <w:rPr>
                <w:b/>
                <w:bCs/>
                <w:sz w:val="18"/>
                <w:szCs w:val="18"/>
              </w:rPr>
            </w:pPr>
            <w:r w:rsidRPr="00CA2151">
              <w:rPr>
                <w:b/>
                <w:color w:val="000000"/>
                <w:sz w:val="18"/>
                <w:szCs w:val="18"/>
                <w:lang w:val="en-US" w:eastAsia="en-US"/>
              </w:rPr>
              <w:t>3.701.675.680,</w:t>
            </w:r>
            <w:r w:rsidRPr="00F83520">
              <w:rPr>
                <w:b/>
                <w:color w:val="000000"/>
                <w:sz w:val="18"/>
                <w:szCs w:val="18"/>
                <w:lang w:val="en-US" w:eastAsia="en-US"/>
              </w:rPr>
              <w:t>72</w:t>
            </w:r>
          </w:p>
        </w:tc>
        <w:tc>
          <w:tcPr>
            <w:tcW w:w="2335" w:type="dxa"/>
          </w:tcPr>
          <w:p w:rsidR="00F83520" w:rsidRPr="00DA1374" w:rsidRDefault="00DA1374" w:rsidP="00DA1374">
            <w:pPr>
              <w:jc w:val="center"/>
              <w:rPr>
                <w:b/>
                <w:bCs/>
                <w:sz w:val="18"/>
                <w:szCs w:val="18"/>
              </w:rPr>
            </w:pPr>
            <w:r w:rsidRPr="00DA1374">
              <w:rPr>
                <w:b/>
                <w:bCs/>
                <w:sz w:val="18"/>
                <w:szCs w:val="18"/>
              </w:rPr>
              <w:t>1.417.765.</w:t>
            </w:r>
            <w:r w:rsidR="002B5594" w:rsidRPr="00DA1374">
              <w:rPr>
                <w:b/>
                <w:bCs/>
                <w:sz w:val="18"/>
                <w:szCs w:val="18"/>
              </w:rPr>
              <w:t>939</w:t>
            </w:r>
            <w:r w:rsidRPr="00DA1374">
              <w:rPr>
                <w:b/>
                <w:bCs/>
                <w:sz w:val="18"/>
                <w:szCs w:val="18"/>
              </w:rPr>
              <w:t>,</w:t>
            </w:r>
            <w:r w:rsidR="002B5594" w:rsidRPr="00DA1374">
              <w:rPr>
                <w:b/>
                <w:bCs/>
                <w:sz w:val="18"/>
                <w:szCs w:val="18"/>
              </w:rPr>
              <w:t>12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5F51E7" w:rsidRDefault="002B5594" w:rsidP="007628BE">
      <w:pPr>
        <w:pStyle w:val="Heading2"/>
        <w:rPr>
          <w:rFonts w:ascii="Times New Roman" w:hAnsi="Times New Roman" w:cs="Times New Roman"/>
        </w:rPr>
      </w:pPr>
      <w:bookmarkStart w:id="37" w:name="_Toc72317991"/>
      <w:bookmarkStart w:id="38" w:name="_Toc99444181"/>
      <w:bookmarkStart w:id="39" w:name="_Toc130472224"/>
      <w:r w:rsidRPr="005F51E7">
        <w:rPr>
          <w:rFonts w:ascii="Times New Roman" w:hAnsi="Times New Roman" w:cs="Times New Roman"/>
        </w:rPr>
        <w:t>A</w:t>
      </w:r>
      <w:r w:rsidR="007628BE" w:rsidRPr="005F51E7">
        <w:rPr>
          <w:rFonts w:ascii="Times New Roman" w:hAnsi="Times New Roman" w:cs="Times New Roman"/>
        </w:rPr>
        <w:t xml:space="preserve">naliza postupaka „Poglavlja V“ prema predmetu </w:t>
      </w:r>
      <w:r w:rsidR="007156D7">
        <w:rPr>
          <w:rFonts w:ascii="Times New Roman" w:hAnsi="Times New Roman" w:cs="Times New Roman"/>
        </w:rPr>
        <w:t>nabave</w:t>
      </w:r>
      <w:bookmarkEnd w:id="37"/>
      <w:bookmarkEnd w:id="38"/>
      <w:bookmarkEnd w:id="39"/>
    </w:p>
    <w:p w:rsidR="007628BE" w:rsidRPr="007628BE" w:rsidRDefault="007628BE" w:rsidP="007628BE">
      <w:pPr>
        <w:rPr>
          <w:i/>
        </w:rPr>
      </w:pPr>
    </w:p>
    <w:p w:rsidR="007628BE" w:rsidRPr="00665FD5" w:rsidRDefault="007628BE" w:rsidP="007628BE">
      <w:pPr>
        <w:jc w:val="both"/>
        <w:rPr>
          <w:color w:val="000000" w:themeColor="text1"/>
        </w:rPr>
      </w:pPr>
      <w:r w:rsidRPr="00665FD5">
        <w:rPr>
          <w:color w:val="000000" w:themeColor="text1"/>
        </w:rPr>
        <w:t>U 202</w:t>
      </w:r>
      <w:r w:rsidR="00DA1374" w:rsidRPr="00665FD5">
        <w:rPr>
          <w:color w:val="000000" w:themeColor="text1"/>
        </w:rPr>
        <w:t>2</w:t>
      </w:r>
      <w:r w:rsidRPr="00665FD5">
        <w:rPr>
          <w:color w:val="000000" w:themeColor="text1"/>
        </w:rPr>
        <w:t xml:space="preserve">. godini. ukupna vrijednost dodijeljenih ugovora za „Poglavlje V“  na svim </w:t>
      </w:r>
      <w:r w:rsidR="007156D7">
        <w:rPr>
          <w:color w:val="000000" w:themeColor="text1"/>
        </w:rPr>
        <w:t>razina</w:t>
      </w:r>
      <w:r w:rsidRPr="00665FD5">
        <w:rPr>
          <w:color w:val="000000" w:themeColor="text1"/>
        </w:rPr>
        <w:t xml:space="preserve">ima vlasti je </w:t>
      </w:r>
      <w:r w:rsidR="00DA1374" w:rsidRPr="00865242">
        <w:rPr>
          <w:b/>
          <w:color w:val="000000"/>
          <w:lang w:eastAsia="en-US"/>
        </w:rPr>
        <w:t xml:space="preserve">341.250.763,05 </w:t>
      </w:r>
      <w:r w:rsidRPr="00665FD5">
        <w:rPr>
          <w:b/>
          <w:bCs/>
          <w:color w:val="000000" w:themeColor="text1"/>
        </w:rPr>
        <w:t>KM,</w:t>
      </w:r>
      <w:r w:rsidRPr="00665FD5">
        <w:rPr>
          <w:color w:val="000000" w:themeColor="text1"/>
        </w:rPr>
        <w:t xml:space="preserve"> što predstavlja </w:t>
      </w:r>
      <w:r w:rsidR="00665FD5" w:rsidRPr="00665FD5">
        <w:rPr>
          <w:color w:val="000000" w:themeColor="text1"/>
        </w:rPr>
        <w:t>povećanja</w:t>
      </w:r>
      <w:r w:rsidRPr="00665FD5">
        <w:rPr>
          <w:color w:val="000000" w:themeColor="text1"/>
        </w:rPr>
        <w:t xml:space="preserve"> u iznosu od </w:t>
      </w:r>
      <w:r w:rsidR="00665FD5" w:rsidRPr="00665FD5">
        <w:rPr>
          <w:b/>
          <w:bCs/>
          <w:color w:val="000000" w:themeColor="text1"/>
        </w:rPr>
        <w:t xml:space="preserve">46.717.151,72 </w:t>
      </w:r>
      <w:r w:rsidRPr="00665FD5">
        <w:rPr>
          <w:b/>
          <w:color w:val="000000" w:themeColor="text1"/>
        </w:rPr>
        <w:t>KM</w:t>
      </w:r>
      <w:r w:rsidRPr="00665FD5">
        <w:rPr>
          <w:color w:val="000000" w:themeColor="text1"/>
        </w:rPr>
        <w:t xml:space="preserve"> u odnosu na 202</w:t>
      </w:r>
      <w:r w:rsidR="00665FD5" w:rsidRPr="00665FD5">
        <w:rPr>
          <w:color w:val="000000" w:themeColor="text1"/>
        </w:rPr>
        <w:t>1</w:t>
      </w:r>
      <w:r w:rsidRPr="00665FD5">
        <w:rPr>
          <w:color w:val="000000" w:themeColor="text1"/>
        </w:rPr>
        <w:t>. godinu.</w:t>
      </w:r>
    </w:p>
    <w:p w:rsidR="007628BE" w:rsidRPr="007628BE" w:rsidRDefault="007628BE" w:rsidP="007628BE">
      <w:pPr>
        <w:jc w:val="center"/>
        <w:rPr>
          <w:i/>
          <w:color w:val="FF0000"/>
        </w:rPr>
      </w:pPr>
    </w:p>
    <w:tbl>
      <w:tblPr>
        <w:tblStyle w:val="TableGrid"/>
        <w:tblW w:w="9610" w:type="dxa"/>
        <w:tblInd w:w="0" w:type="dxa"/>
        <w:tblLook w:val="04A0" w:firstRow="1" w:lastRow="0" w:firstColumn="1" w:lastColumn="0" w:noHBand="0" w:noVBand="1"/>
      </w:tblPr>
      <w:tblGrid>
        <w:gridCol w:w="1523"/>
        <w:gridCol w:w="2876"/>
        <w:gridCol w:w="2876"/>
        <w:gridCol w:w="2335"/>
      </w:tblGrid>
      <w:tr w:rsidR="007628BE" w:rsidRPr="00CA2151" w:rsidTr="00CF1741">
        <w:trPr>
          <w:trHeight w:val="237"/>
        </w:trPr>
        <w:tc>
          <w:tcPr>
            <w:tcW w:w="1523" w:type="dxa"/>
            <w:vMerge w:val="restart"/>
            <w:shd w:val="clear" w:color="auto" w:fill="FFFF00"/>
          </w:tcPr>
          <w:p w:rsidR="007628BE" w:rsidRPr="00CA2151" w:rsidRDefault="007628BE" w:rsidP="00CF174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b/>
                <w:bCs/>
                <w:color w:val="000000" w:themeColor="text1"/>
                <w:sz w:val="18"/>
                <w:szCs w:val="18"/>
              </w:rPr>
              <w:t xml:space="preserve">Predmet </w:t>
            </w:r>
            <w:r w:rsidR="007156D7">
              <w:rPr>
                <w:b/>
                <w:bCs/>
                <w:color w:val="000000" w:themeColor="text1"/>
                <w:sz w:val="18"/>
                <w:szCs w:val="18"/>
              </w:rPr>
              <w:t>nabave</w:t>
            </w:r>
          </w:p>
        </w:tc>
        <w:tc>
          <w:tcPr>
            <w:tcW w:w="2876" w:type="dxa"/>
            <w:shd w:val="clear" w:color="auto" w:fill="FFFF00"/>
          </w:tcPr>
          <w:p w:rsidR="007628BE" w:rsidRPr="00CA2151" w:rsidRDefault="007628BE" w:rsidP="00DA137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b/>
                <w:bCs/>
                <w:color w:val="000000" w:themeColor="text1"/>
                <w:sz w:val="18"/>
                <w:szCs w:val="18"/>
              </w:rPr>
              <w:t>202</w:t>
            </w:r>
            <w:r w:rsidR="00DA1374" w:rsidRPr="00CA2151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76" w:type="dxa"/>
            <w:shd w:val="clear" w:color="auto" w:fill="FFFF00"/>
          </w:tcPr>
          <w:p w:rsidR="007628BE" w:rsidRPr="00CA2151" w:rsidRDefault="007628BE" w:rsidP="00DA137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b/>
                <w:bCs/>
                <w:color w:val="000000" w:themeColor="text1"/>
                <w:sz w:val="18"/>
                <w:szCs w:val="18"/>
              </w:rPr>
              <w:t>202</w:t>
            </w:r>
            <w:r w:rsidR="00DA1374" w:rsidRPr="00CA2151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35" w:type="dxa"/>
            <w:shd w:val="clear" w:color="auto" w:fill="FFFF00"/>
          </w:tcPr>
          <w:p w:rsidR="007628BE" w:rsidRPr="00CA2151" w:rsidRDefault="007628BE" w:rsidP="00CF174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b/>
                <w:bCs/>
                <w:color w:val="000000" w:themeColor="text1"/>
                <w:sz w:val="18"/>
                <w:szCs w:val="18"/>
              </w:rPr>
              <w:t>Razlika (2020-2019)</w:t>
            </w:r>
          </w:p>
        </w:tc>
      </w:tr>
      <w:tr w:rsidR="007628BE" w:rsidRPr="00CA2151" w:rsidTr="00CF1741">
        <w:trPr>
          <w:trHeight w:val="248"/>
        </w:trPr>
        <w:tc>
          <w:tcPr>
            <w:tcW w:w="1523" w:type="dxa"/>
            <w:vMerge/>
            <w:shd w:val="clear" w:color="auto" w:fill="FFFF00"/>
          </w:tcPr>
          <w:p w:rsidR="007628BE" w:rsidRPr="00CA2151" w:rsidRDefault="007628BE" w:rsidP="00CF174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shd w:val="clear" w:color="auto" w:fill="FFFF00"/>
          </w:tcPr>
          <w:p w:rsidR="007628BE" w:rsidRPr="00CA2151" w:rsidRDefault="007628BE" w:rsidP="00CF174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b/>
                <w:bCs/>
                <w:color w:val="000000" w:themeColor="text1"/>
                <w:sz w:val="18"/>
                <w:szCs w:val="18"/>
              </w:rPr>
              <w:t>KM</w:t>
            </w:r>
          </w:p>
        </w:tc>
        <w:tc>
          <w:tcPr>
            <w:tcW w:w="2876" w:type="dxa"/>
            <w:shd w:val="clear" w:color="auto" w:fill="FFFF00"/>
          </w:tcPr>
          <w:p w:rsidR="007628BE" w:rsidRPr="00CA2151" w:rsidRDefault="007628BE" w:rsidP="00CF174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b/>
                <w:bCs/>
                <w:color w:val="000000" w:themeColor="text1"/>
                <w:sz w:val="18"/>
                <w:szCs w:val="18"/>
              </w:rPr>
              <w:t>KM</w:t>
            </w:r>
          </w:p>
        </w:tc>
        <w:tc>
          <w:tcPr>
            <w:tcW w:w="2335" w:type="dxa"/>
            <w:shd w:val="clear" w:color="auto" w:fill="FFFF00"/>
          </w:tcPr>
          <w:p w:rsidR="007628BE" w:rsidRPr="00CA2151" w:rsidRDefault="007628BE" w:rsidP="00CF174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b/>
                <w:bCs/>
                <w:color w:val="000000" w:themeColor="text1"/>
                <w:sz w:val="18"/>
                <w:szCs w:val="18"/>
              </w:rPr>
              <w:t>+/-</w:t>
            </w:r>
          </w:p>
        </w:tc>
      </w:tr>
      <w:tr w:rsidR="00DA1374" w:rsidRPr="00CA2151" w:rsidTr="00CF1741">
        <w:trPr>
          <w:trHeight w:val="237"/>
        </w:trPr>
        <w:tc>
          <w:tcPr>
            <w:tcW w:w="1523" w:type="dxa"/>
          </w:tcPr>
          <w:p w:rsidR="00DA1374" w:rsidRPr="00CA2151" w:rsidRDefault="00DA1374" w:rsidP="00DA137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b/>
                <w:bCs/>
                <w:color w:val="000000" w:themeColor="text1"/>
                <w:sz w:val="18"/>
                <w:szCs w:val="18"/>
              </w:rPr>
              <w:t>Robe</w:t>
            </w:r>
          </w:p>
        </w:tc>
        <w:tc>
          <w:tcPr>
            <w:tcW w:w="2876" w:type="dxa"/>
          </w:tcPr>
          <w:p w:rsidR="00DA1374" w:rsidRPr="00CA2151" w:rsidRDefault="00DA1374" w:rsidP="00DA137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color w:val="000000" w:themeColor="text1"/>
                <w:sz w:val="18"/>
                <w:szCs w:val="18"/>
                <w:lang w:val="en-US" w:eastAsia="en-US"/>
              </w:rPr>
              <w:t>155.454.611,36</w:t>
            </w:r>
          </w:p>
        </w:tc>
        <w:tc>
          <w:tcPr>
            <w:tcW w:w="2876" w:type="dxa"/>
          </w:tcPr>
          <w:p w:rsidR="00DA1374" w:rsidRPr="00CA2151" w:rsidRDefault="00DA1374" w:rsidP="00DA137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A1374">
              <w:rPr>
                <w:color w:val="000000"/>
                <w:sz w:val="18"/>
                <w:szCs w:val="18"/>
                <w:lang w:val="en-US" w:eastAsia="en-US"/>
              </w:rPr>
              <w:t>173</w:t>
            </w:r>
            <w:r w:rsidRPr="00CA2151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DA1374">
              <w:rPr>
                <w:color w:val="000000"/>
                <w:sz w:val="18"/>
                <w:szCs w:val="18"/>
                <w:lang w:val="en-US" w:eastAsia="en-US"/>
              </w:rPr>
              <w:t>932</w:t>
            </w:r>
            <w:r w:rsidRPr="00CA2151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DA1374">
              <w:rPr>
                <w:color w:val="000000"/>
                <w:sz w:val="18"/>
                <w:szCs w:val="18"/>
                <w:lang w:val="en-US" w:eastAsia="en-US"/>
              </w:rPr>
              <w:t>563</w:t>
            </w:r>
            <w:r w:rsidRPr="00CA2151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DA1374">
              <w:rPr>
                <w:color w:val="000000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2335" w:type="dxa"/>
          </w:tcPr>
          <w:p w:rsidR="00DA1374" w:rsidRPr="00CA2151" w:rsidRDefault="00665FD5" w:rsidP="00DA137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bCs/>
                <w:color w:val="000000" w:themeColor="text1"/>
                <w:sz w:val="18"/>
                <w:szCs w:val="18"/>
              </w:rPr>
              <w:t>18.477.951,84</w:t>
            </w:r>
          </w:p>
        </w:tc>
      </w:tr>
      <w:tr w:rsidR="00DA1374" w:rsidRPr="00CA2151" w:rsidTr="00F53339">
        <w:trPr>
          <w:trHeight w:val="226"/>
        </w:trPr>
        <w:tc>
          <w:tcPr>
            <w:tcW w:w="1523" w:type="dxa"/>
          </w:tcPr>
          <w:p w:rsidR="00DA1374" w:rsidRPr="00CA2151" w:rsidRDefault="00DA1374" w:rsidP="00DA137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b/>
                <w:bCs/>
                <w:color w:val="000000" w:themeColor="text1"/>
                <w:sz w:val="18"/>
                <w:szCs w:val="18"/>
              </w:rPr>
              <w:t>Usluge</w:t>
            </w:r>
          </w:p>
        </w:tc>
        <w:tc>
          <w:tcPr>
            <w:tcW w:w="2876" w:type="dxa"/>
            <w:vAlign w:val="bottom"/>
          </w:tcPr>
          <w:p w:rsidR="00DA1374" w:rsidRPr="00CA2151" w:rsidRDefault="00DA1374" w:rsidP="00DA1374">
            <w:pPr>
              <w:jc w:val="center"/>
              <w:rPr>
                <w:color w:val="000000" w:themeColor="text1"/>
                <w:sz w:val="18"/>
                <w:szCs w:val="18"/>
                <w:lang w:val="en-US" w:eastAsia="en-US"/>
              </w:rPr>
            </w:pPr>
            <w:r w:rsidRPr="00CA2151">
              <w:rPr>
                <w:color w:val="000000" w:themeColor="text1"/>
                <w:sz w:val="18"/>
                <w:szCs w:val="18"/>
                <w:lang w:val="en-US" w:eastAsia="en-US"/>
              </w:rPr>
              <w:t>100.123.597,14</w:t>
            </w:r>
          </w:p>
        </w:tc>
        <w:tc>
          <w:tcPr>
            <w:tcW w:w="2876" w:type="dxa"/>
            <w:vAlign w:val="bottom"/>
          </w:tcPr>
          <w:p w:rsidR="00DA1374" w:rsidRPr="00CA2151" w:rsidRDefault="00DA1374" w:rsidP="00DA1374">
            <w:pPr>
              <w:jc w:val="center"/>
              <w:rPr>
                <w:color w:val="000000" w:themeColor="text1"/>
                <w:sz w:val="18"/>
                <w:szCs w:val="18"/>
                <w:lang w:val="en-US" w:eastAsia="en-US"/>
              </w:rPr>
            </w:pPr>
            <w:r w:rsidRPr="00DA1374">
              <w:rPr>
                <w:color w:val="000000"/>
                <w:sz w:val="18"/>
                <w:szCs w:val="18"/>
                <w:lang w:val="en-US" w:eastAsia="en-US"/>
              </w:rPr>
              <w:t>115</w:t>
            </w:r>
            <w:r w:rsidRPr="00CA2151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DA1374">
              <w:rPr>
                <w:color w:val="000000"/>
                <w:sz w:val="18"/>
                <w:szCs w:val="18"/>
                <w:lang w:val="en-US" w:eastAsia="en-US"/>
              </w:rPr>
              <w:t>575</w:t>
            </w:r>
            <w:r w:rsidRPr="00CA2151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DA1374">
              <w:rPr>
                <w:color w:val="000000"/>
                <w:sz w:val="18"/>
                <w:szCs w:val="18"/>
                <w:lang w:val="en-US" w:eastAsia="en-US"/>
              </w:rPr>
              <w:t>037</w:t>
            </w:r>
            <w:r w:rsidRPr="00CA2151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DA1374">
              <w:rPr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2335" w:type="dxa"/>
          </w:tcPr>
          <w:p w:rsidR="00DA1374" w:rsidRPr="00CA2151" w:rsidRDefault="00665FD5" w:rsidP="00DA137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bCs/>
                <w:color w:val="000000" w:themeColor="text1"/>
                <w:sz w:val="18"/>
                <w:szCs w:val="18"/>
              </w:rPr>
              <w:t>15.451.440,18</w:t>
            </w:r>
          </w:p>
        </w:tc>
      </w:tr>
      <w:tr w:rsidR="00DA1374" w:rsidRPr="00CA2151" w:rsidTr="00CF1741">
        <w:trPr>
          <w:trHeight w:val="237"/>
        </w:trPr>
        <w:tc>
          <w:tcPr>
            <w:tcW w:w="1523" w:type="dxa"/>
          </w:tcPr>
          <w:p w:rsidR="00DA1374" w:rsidRPr="00CA2151" w:rsidRDefault="00DA1374" w:rsidP="00DA137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b/>
                <w:bCs/>
                <w:color w:val="000000" w:themeColor="text1"/>
                <w:sz w:val="18"/>
                <w:szCs w:val="18"/>
              </w:rPr>
              <w:t>Radovi</w:t>
            </w:r>
          </w:p>
        </w:tc>
        <w:tc>
          <w:tcPr>
            <w:tcW w:w="2876" w:type="dxa"/>
          </w:tcPr>
          <w:p w:rsidR="00DA1374" w:rsidRPr="00CA2151" w:rsidRDefault="00DA1374" w:rsidP="00DA137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color w:val="000000" w:themeColor="text1"/>
                <w:sz w:val="18"/>
                <w:szCs w:val="18"/>
                <w:lang w:val="en-US" w:eastAsia="en-US"/>
              </w:rPr>
              <w:t>38.955.402,83</w:t>
            </w:r>
          </w:p>
        </w:tc>
        <w:tc>
          <w:tcPr>
            <w:tcW w:w="2876" w:type="dxa"/>
          </w:tcPr>
          <w:p w:rsidR="00DA1374" w:rsidRPr="00CA2151" w:rsidRDefault="00DA1374" w:rsidP="00DA137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A1374">
              <w:rPr>
                <w:color w:val="000000"/>
                <w:sz w:val="18"/>
                <w:szCs w:val="18"/>
                <w:lang w:val="en-US" w:eastAsia="en-US"/>
              </w:rPr>
              <w:t>51</w:t>
            </w:r>
            <w:r w:rsidRPr="00CA2151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DA1374">
              <w:rPr>
                <w:color w:val="000000"/>
                <w:sz w:val="18"/>
                <w:szCs w:val="18"/>
                <w:lang w:val="en-US" w:eastAsia="en-US"/>
              </w:rPr>
              <w:t>743</w:t>
            </w:r>
            <w:r w:rsidRPr="00CA2151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DA1374">
              <w:rPr>
                <w:color w:val="000000"/>
                <w:sz w:val="18"/>
                <w:szCs w:val="18"/>
                <w:lang w:val="en-US" w:eastAsia="en-US"/>
              </w:rPr>
              <w:t>162</w:t>
            </w:r>
            <w:r w:rsidRPr="00CA2151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DA1374">
              <w:rPr>
                <w:color w:val="000000"/>
                <w:sz w:val="18"/>
                <w:szCs w:val="18"/>
                <w:lang w:val="en-US" w:eastAsia="en-US"/>
              </w:rPr>
              <w:t>53</w:t>
            </w:r>
          </w:p>
        </w:tc>
        <w:tc>
          <w:tcPr>
            <w:tcW w:w="2335" w:type="dxa"/>
          </w:tcPr>
          <w:p w:rsidR="00DA1374" w:rsidRPr="00CA2151" w:rsidRDefault="00665FD5" w:rsidP="00DA137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bCs/>
                <w:color w:val="000000" w:themeColor="text1"/>
                <w:sz w:val="18"/>
                <w:szCs w:val="18"/>
              </w:rPr>
              <w:t>12.787.759,7</w:t>
            </w:r>
          </w:p>
        </w:tc>
      </w:tr>
      <w:tr w:rsidR="00DA1374" w:rsidRPr="00CA2151" w:rsidTr="00CF1741">
        <w:trPr>
          <w:trHeight w:val="399"/>
        </w:trPr>
        <w:tc>
          <w:tcPr>
            <w:tcW w:w="1523" w:type="dxa"/>
          </w:tcPr>
          <w:p w:rsidR="00DA1374" w:rsidRPr="00CA2151" w:rsidRDefault="00DA1374" w:rsidP="00DA137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b/>
                <w:bCs/>
                <w:color w:val="000000" w:themeColor="text1"/>
                <w:sz w:val="18"/>
                <w:szCs w:val="18"/>
              </w:rPr>
              <w:t>Ukupno poglavlje V</w:t>
            </w:r>
          </w:p>
        </w:tc>
        <w:tc>
          <w:tcPr>
            <w:tcW w:w="2876" w:type="dxa"/>
          </w:tcPr>
          <w:p w:rsidR="00DA1374" w:rsidRPr="00CA2151" w:rsidRDefault="00DA1374" w:rsidP="00DA137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b/>
                <w:color w:val="000000" w:themeColor="text1"/>
                <w:sz w:val="18"/>
                <w:szCs w:val="18"/>
                <w:lang w:val="en-US" w:eastAsia="en-US"/>
              </w:rPr>
              <w:t>294.533.611,33</w:t>
            </w:r>
          </w:p>
        </w:tc>
        <w:tc>
          <w:tcPr>
            <w:tcW w:w="2876" w:type="dxa"/>
          </w:tcPr>
          <w:p w:rsidR="00DA1374" w:rsidRPr="00CA2151" w:rsidRDefault="00DA1374" w:rsidP="00DA137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A1374">
              <w:rPr>
                <w:b/>
                <w:color w:val="000000"/>
                <w:sz w:val="18"/>
                <w:szCs w:val="18"/>
                <w:lang w:val="en-US" w:eastAsia="en-US"/>
              </w:rPr>
              <w:t>341</w:t>
            </w:r>
            <w:r w:rsidRPr="00CA2151">
              <w:rPr>
                <w:b/>
                <w:color w:val="000000"/>
                <w:sz w:val="18"/>
                <w:szCs w:val="18"/>
                <w:lang w:val="en-US" w:eastAsia="en-US"/>
              </w:rPr>
              <w:t>.</w:t>
            </w:r>
            <w:r w:rsidRPr="00DA1374">
              <w:rPr>
                <w:b/>
                <w:color w:val="000000"/>
                <w:sz w:val="18"/>
                <w:szCs w:val="18"/>
                <w:lang w:val="en-US" w:eastAsia="en-US"/>
              </w:rPr>
              <w:t>250</w:t>
            </w:r>
            <w:r w:rsidRPr="00CA2151">
              <w:rPr>
                <w:b/>
                <w:color w:val="000000"/>
                <w:sz w:val="18"/>
                <w:szCs w:val="18"/>
                <w:lang w:val="en-US" w:eastAsia="en-US"/>
              </w:rPr>
              <w:t>.</w:t>
            </w:r>
            <w:r w:rsidRPr="00DA1374">
              <w:rPr>
                <w:b/>
                <w:color w:val="000000"/>
                <w:sz w:val="18"/>
                <w:szCs w:val="18"/>
                <w:lang w:val="en-US" w:eastAsia="en-US"/>
              </w:rPr>
              <w:t>763</w:t>
            </w:r>
            <w:r w:rsidRPr="00CA2151">
              <w:rPr>
                <w:b/>
                <w:color w:val="000000"/>
                <w:sz w:val="18"/>
                <w:szCs w:val="18"/>
                <w:lang w:val="en-US" w:eastAsia="en-US"/>
              </w:rPr>
              <w:t>,</w:t>
            </w:r>
            <w:r w:rsidRPr="00DA1374">
              <w:rPr>
                <w:b/>
                <w:color w:val="000000"/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2335" w:type="dxa"/>
          </w:tcPr>
          <w:p w:rsidR="00DA1374" w:rsidRPr="00CA2151" w:rsidRDefault="00665FD5" w:rsidP="00665FD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b/>
                <w:bCs/>
                <w:color w:val="000000" w:themeColor="text1"/>
                <w:sz w:val="18"/>
                <w:szCs w:val="18"/>
              </w:rPr>
              <w:t>46.717.151,72</w:t>
            </w:r>
          </w:p>
        </w:tc>
      </w:tr>
    </w:tbl>
    <w:p w:rsidR="007628BE" w:rsidRPr="007628BE" w:rsidRDefault="007628BE" w:rsidP="007628BE">
      <w:pPr>
        <w:rPr>
          <w:b/>
          <w:i/>
          <w:u w:val="single"/>
        </w:rPr>
      </w:pPr>
    </w:p>
    <w:p w:rsidR="007628BE" w:rsidRPr="005F51E7" w:rsidRDefault="007628BE" w:rsidP="007628BE">
      <w:pPr>
        <w:pStyle w:val="Heading2"/>
        <w:rPr>
          <w:rFonts w:ascii="Times New Roman" w:hAnsi="Times New Roman" w:cs="Times New Roman"/>
        </w:rPr>
      </w:pPr>
      <w:bookmarkStart w:id="40" w:name="_Toc72317992"/>
      <w:bookmarkStart w:id="41" w:name="_Toc99444182"/>
      <w:bookmarkStart w:id="42" w:name="_Toc130472225"/>
      <w:r w:rsidRPr="005F51E7">
        <w:rPr>
          <w:rFonts w:ascii="Times New Roman" w:hAnsi="Times New Roman" w:cs="Times New Roman"/>
        </w:rPr>
        <w:t>Analiza postupaka „Poglavlja I“ prema vrsti postupka</w:t>
      </w:r>
      <w:bookmarkEnd w:id="40"/>
      <w:bookmarkEnd w:id="41"/>
      <w:bookmarkEnd w:id="42"/>
    </w:p>
    <w:p w:rsidR="00FE0A77" w:rsidRDefault="00FE0A77" w:rsidP="007628BE">
      <w:pPr>
        <w:spacing w:line="276" w:lineRule="auto"/>
        <w:jc w:val="both"/>
      </w:pPr>
    </w:p>
    <w:p w:rsidR="007628BE" w:rsidRPr="00EB5584" w:rsidRDefault="007628BE" w:rsidP="007628BE">
      <w:pPr>
        <w:spacing w:line="276" w:lineRule="auto"/>
        <w:jc w:val="both"/>
      </w:pPr>
      <w:r w:rsidRPr="00EB5584">
        <w:lastRenderedPageBreak/>
        <w:t>Tabelarni i grafički prikaz ukupne vrijednost dodijeljenih ugovora za postupke „Poglavlja I“  u 202</w:t>
      </w:r>
      <w:r w:rsidR="0020176D" w:rsidRPr="00EB5584">
        <w:t>2</w:t>
      </w:r>
      <w:r w:rsidRPr="00EB5584">
        <w:t>. godini prema vrsti postupka:</w:t>
      </w:r>
    </w:p>
    <w:p w:rsidR="007628BE" w:rsidRPr="007628BE" w:rsidRDefault="007628BE" w:rsidP="007628BE">
      <w:pPr>
        <w:spacing w:line="276" w:lineRule="auto"/>
        <w:jc w:val="both"/>
        <w:rPr>
          <w:i/>
          <w:sz w:val="22"/>
          <w:szCs w:val="22"/>
        </w:rPr>
      </w:pPr>
    </w:p>
    <w:tbl>
      <w:tblPr>
        <w:tblStyle w:val="TableGrid"/>
        <w:tblW w:w="9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5"/>
        <w:gridCol w:w="1889"/>
        <w:gridCol w:w="1813"/>
        <w:gridCol w:w="1607"/>
        <w:gridCol w:w="1716"/>
        <w:gridCol w:w="1615"/>
      </w:tblGrid>
      <w:tr w:rsidR="007628BE" w:rsidRPr="0020176D" w:rsidTr="0020176D">
        <w:trPr>
          <w:trHeight w:val="315"/>
        </w:trPr>
        <w:tc>
          <w:tcPr>
            <w:tcW w:w="9265" w:type="dxa"/>
            <w:gridSpan w:val="6"/>
            <w:tcBorders>
              <w:bottom w:val="single" w:sz="4" w:space="0" w:color="auto"/>
            </w:tcBorders>
            <w:shd w:val="clear" w:color="auto" w:fill="FFFF00"/>
            <w:hideMark/>
          </w:tcPr>
          <w:p w:rsidR="007628BE" w:rsidRPr="008C6C14" w:rsidRDefault="007628BE" w:rsidP="0020176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C6C14">
              <w:rPr>
                <w:b/>
                <w:sz w:val="16"/>
                <w:szCs w:val="16"/>
              </w:rPr>
              <w:t>Ukupna vrijednost dodijeljenih ugovora za postupke „Poglavlja I“  u 202</w:t>
            </w:r>
            <w:r w:rsidR="0020176D" w:rsidRPr="008C6C14">
              <w:rPr>
                <w:b/>
                <w:sz w:val="16"/>
                <w:szCs w:val="16"/>
              </w:rPr>
              <w:t>2</w:t>
            </w:r>
            <w:r w:rsidRPr="008C6C14">
              <w:rPr>
                <w:b/>
                <w:sz w:val="16"/>
                <w:szCs w:val="16"/>
              </w:rPr>
              <w:t>. godini  prema vrsti postupka</w:t>
            </w:r>
          </w:p>
        </w:tc>
      </w:tr>
      <w:tr w:rsidR="007628BE" w:rsidRPr="0020176D" w:rsidTr="00FF389D">
        <w:trPr>
          <w:cantSplit/>
          <w:trHeight w:val="998"/>
        </w:trPr>
        <w:tc>
          <w:tcPr>
            <w:tcW w:w="625" w:type="dxa"/>
            <w:shd w:val="clear" w:color="auto" w:fill="FFFF00"/>
            <w:noWrap/>
            <w:hideMark/>
          </w:tcPr>
          <w:p w:rsidR="007628BE" w:rsidRPr="008C6C14" w:rsidRDefault="007628BE" w:rsidP="00CF1741">
            <w:pPr>
              <w:spacing w:line="276" w:lineRule="auto"/>
              <w:jc w:val="both"/>
              <w:rPr>
                <w:b/>
                <w:bCs/>
                <w:iCs/>
                <w:sz w:val="16"/>
                <w:szCs w:val="16"/>
              </w:rPr>
            </w:pPr>
            <w:r w:rsidRPr="008C6C14">
              <w:rPr>
                <w:b/>
                <w:bCs/>
                <w:iCs/>
                <w:sz w:val="16"/>
                <w:szCs w:val="16"/>
              </w:rPr>
              <w:t> </w:t>
            </w:r>
          </w:p>
          <w:p w:rsidR="007628BE" w:rsidRPr="008C6C14" w:rsidRDefault="007628BE" w:rsidP="00CF1741">
            <w:pPr>
              <w:rPr>
                <w:b/>
                <w:sz w:val="16"/>
                <w:szCs w:val="16"/>
              </w:rPr>
            </w:pPr>
          </w:p>
          <w:p w:rsidR="007628BE" w:rsidRPr="008C6C14" w:rsidRDefault="007628BE" w:rsidP="00CF1741">
            <w:pPr>
              <w:rPr>
                <w:b/>
                <w:sz w:val="16"/>
                <w:szCs w:val="16"/>
              </w:rPr>
            </w:pPr>
          </w:p>
          <w:p w:rsidR="007628BE" w:rsidRPr="008C6C14" w:rsidRDefault="007628BE" w:rsidP="00CF1741">
            <w:pPr>
              <w:rPr>
                <w:b/>
                <w:sz w:val="16"/>
                <w:szCs w:val="16"/>
              </w:rPr>
            </w:pPr>
          </w:p>
          <w:p w:rsidR="007628BE" w:rsidRPr="008C6C14" w:rsidRDefault="007628BE" w:rsidP="00CF1741">
            <w:pPr>
              <w:rPr>
                <w:b/>
                <w:bCs/>
                <w:iCs/>
                <w:sz w:val="16"/>
                <w:szCs w:val="16"/>
              </w:rPr>
            </w:pPr>
          </w:p>
          <w:p w:rsidR="007628BE" w:rsidRPr="008C6C14" w:rsidRDefault="007628BE" w:rsidP="00CF1741">
            <w:pPr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shd w:val="clear" w:color="auto" w:fill="FFFF00"/>
            <w:noWrap/>
            <w:textDirection w:val="btLr"/>
            <w:vAlign w:val="center"/>
            <w:hideMark/>
          </w:tcPr>
          <w:p w:rsidR="007628BE" w:rsidRPr="008C6C14" w:rsidRDefault="007628BE" w:rsidP="00CF1741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C6C14">
              <w:rPr>
                <w:b/>
                <w:sz w:val="16"/>
                <w:szCs w:val="16"/>
              </w:rPr>
              <w:t>Otvoreni postupak</w:t>
            </w:r>
          </w:p>
        </w:tc>
        <w:tc>
          <w:tcPr>
            <w:tcW w:w="1813" w:type="dxa"/>
            <w:shd w:val="clear" w:color="auto" w:fill="FFFF00"/>
            <w:noWrap/>
            <w:textDirection w:val="btLr"/>
            <w:vAlign w:val="center"/>
            <w:hideMark/>
          </w:tcPr>
          <w:p w:rsidR="007628BE" w:rsidRPr="008C6C14" w:rsidRDefault="007628BE" w:rsidP="00CF1741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C6C14">
              <w:rPr>
                <w:b/>
                <w:sz w:val="16"/>
                <w:szCs w:val="16"/>
              </w:rPr>
              <w:t>Ograničeni postupak</w:t>
            </w:r>
          </w:p>
        </w:tc>
        <w:tc>
          <w:tcPr>
            <w:tcW w:w="1607" w:type="dxa"/>
            <w:shd w:val="clear" w:color="auto" w:fill="FFFF00"/>
            <w:noWrap/>
            <w:textDirection w:val="btLr"/>
            <w:vAlign w:val="center"/>
            <w:hideMark/>
          </w:tcPr>
          <w:p w:rsidR="007628BE" w:rsidRPr="008C6C14" w:rsidRDefault="007628BE" w:rsidP="00CF1741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C6C14">
              <w:rPr>
                <w:b/>
                <w:sz w:val="16"/>
                <w:szCs w:val="16"/>
              </w:rPr>
              <w:t xml:space="preserve">Pregovarački postupak sa objavom </w:t>
            </w:r>
            <w:r w:rsidR="007156D7">
              <w:rPr>
                <w:b/>
                <w:sz w:val="16"/>
                <w:szCs w:val="16"/>
              </w:rPr>
              <w:t>obavijesti</w:t>
            </w:r>
          </w:p>
        </w:tc>
        <w:tc>
          <w:tcPr>
            <w:tcW w:w="1716" w:type="dxa"/>
            <w:shd w:val="clear" w:color="auto" w:fill="FFFF00"/>
            <w:noWrap/>
            <w:textDirection w:val="btLr"/>
            <w:vAlign w:val="center"/>
            <w:hideMark/>
          </w:tcPr>
          <w:p w:rsidR="007628BE" w:rsidRPr="008C6C14" w:rsidRDefault="007628BE" w:rsidP="00CF1741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C6C14">
              <w:rPr>
                <w:b/>
                <w:sz w:val="16"/>
                <w:szCs w:val="16"/>
              </w:rPr>
              <w:t xml:space="preserve">Pregovarački postupak bez objave </w:t>
            </w:r>
            <w:r w:rsidR="007156D7">
              <w:rPr>
                <w:b/>
                <w:sz w:val="16"/>
                <w:szCs w:val="16"/>
              </w:rPr>
              <w:t>obavijesti</w:t>
            </w:r>
          </w:p>
        </w:tc>
        <w:tc>
          <w:tcPr>
            <w:tcW w:w="1615" w:type="dxa"/>
            <w:shd w:val="clear" w:color="auto" w:fill="FFFF00"/>
            <w:textDirection w:val="btLr"/>
            <w:vAlign w:val="center"/>
            <w:hideMark/>
          </w:tcPr>
          <w:p w:rsidR="007628BE" w:rsidRPr="008C6C14" w:rsidRDefault="007628BE" w:rsidP="00CF1741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C6C14">
              <w:rPr>
                <w:b/>
                <w:sz w:val="16"/>
                <w:szCs w:val="16"/>
              </w:rPr>
              <w:t>Ukupno</w:t>
            </w:r>
          </w:p>
        </w:tc>
      </w:tr>
      <w:tr w:rsidR="007628BE" w:rsidRPr="0020176D" w:rsidTr="0020176D">
        <w:trPr>
          <w:trHeight w:val="440"/>
        </w:trPr>
        <w:tc>
          <w:tcPr>
            <w:tcW w:w="625" w:type="dxa"/>
            <w:noWrap/>
            <w:hideMark/>
          </w:tcPr>
          <w:p w:rsidR="007628BE" w:rsidRPr="008C6C14" w:rsidRDefault="007628BE" w:rsidP="00CF1741">
            <w:pPr>
              <w:spacing w:line="276" w:lineRule="auto"/>
              <w:jc w:val="both"/>
              <w:rPr>
                <w:b/>
                <w:bCs/>
                <w:iCs/>
                <w:sz w:val="16"/>
                <w:szCs w:val="16"/>
              </w:rPr>
            </w:pPr>
          </w:p>
          <w:p w:rsidR="007628BE" w:rsidRPr="008C6C14" w:rsidRDefault="007628BE" w:rsidP="00CF1741">
            <w:pPr>
              <w:spacing w:line="276" w:lineRule="auto"/>
              <w:jc w:val="both"/>
              <w:rPr>
                <w:b/>
                <w:bCs/>
                <w:iCs/>
                <w:sz w:val="16"/>
                <w:szCs w:val="16"/>
              </w:rPr>
            </w:pPr>
            <w:r w:rsidRPr="008C6C14">
              <w:rPr>
                <w:b/>
                <w:bCs/>
                <w:iCs/>
                <w:sz w:val="16"/>
                <w:szCs w:val="16"/>
              </w:rPr>
              <w:t>КМ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8C6C14" w:rsidRDefault="0020176D" w:rsidP="0020176D">
            <w:pPr>
              <w:jc w:val="center"/>
              <w:rPr>
                <w:b/>
                <w:bCs/>
                <w:sz w:val="16"/>
                <w:szCs w:val="16"/>
              </w:rPr>
            </w:pPr>
            <w:r w:rsidRPr="008C6C14">
              <w:rPr>
                <w:b/>
                <w:color w:val="000000"/>
                <w:sz w:val="16"/>
                <w:szCs w:val="16"/>
                <w:lang w:val="en-US" w:eastAsia="en-US"/>
              </w:rPr>
              <w:t>3.149.952.181,49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8C6C14" w:rsidRDefault="0020176D" w:rsidP="00CF1741">
            <w:pPr>
              <w:jc w:val="center"/>
              <w:rPr>
                <w:b/>
                <w:sz w:val="16"/>
                <w:szCs w:val="16"/>
              </w:rPr>
            </w:pPr>
            <w:r w:rsidRPr="008C6C14">
              <w:rPr>
                <w:b/>
                <w:color w:val="000000"/>
                <w:sz w:val="16"/>
                <w:szCs w:val="16"/>
                <w:lang w:val="en-US" w:eastAsia="en-US"/>
              </w:rPr>
              <w:t>47.075.625,32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8C6C14" w:rsidRDefault="0020176D" w:rsidP="00CF1741">
            <w:pPr>
              <w:jc w:val="center"/>
              <w:rPr>
                <w:b/>
                <w:sz w:val="16"/>
                <w:szCs w:val="16"/>
              </w:rPr>
            </w:pPr>
            <w:r w:rsidRPr="008C6C14">
              <w:rPr>
                <w:b/>
                <w:color w:val="000000"/>
                <w:sz w:val="16"/>
                <w:szCs w:val="16"/>
                <w:lang w:val="en-US" w:eastAsia="en-US"/>
              </w:rPr>
              <w:t>209.499.301,56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8C6C14" w:rsidRDefault="0020176D" w:rsidP="00CF1741">
            <w:pPr>
              <w:jc w:val="center"/>
              <w:rPr>
                <w:b/>
                <w:sz w:val="16"/>
                <w:szCs w:val="16"/>
              </w:rPr>
            </w:pPr>
            <w:r w:rsidRPr="008C6C14">
              <w:rPr>
                <w:b/>
                <w:color w:val="000000"/>
                <w:sz w:val="16"/>
                <w:szCs w:val="16"/>
                <w:lang w:val="en-US" w:eastAsia="en-US"/>
              </w:rPr>
              <w:t>295.148.572,35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8BE" w:rsidRPr="008C6C14" w:rsidRDefault="0020176D" w:rsidP="00CF1741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8C6C14">
              <w:rPr>
                <w:b/>
                <w:color w:val="000000"/>
                <w:sz w:val="16"/>
                <w:szCs w:val="16"/>
                <w:lang w:val="en-US" w:eastAsia="en-US"/>
              </w:rPr>
              <w:t>3.701.675.680,72</w:t>
            </w:r>
          </w:p>
        </w:tc>
      </w:tr>
      <w:tr w:rsidR="007628BE" w:rsidRPr="0020176D" w:rsidTr="0020176D">
        <w:trPr>
          <w:trHeight w:val="315"/>
        </w:trPr>
        <w:tc>
          <w:tcPr>
            <w:tcW w:w="625" w:type="dxa"/>
            <w:noWrap/>
          </w:tcPr>
          <w:p w:rsidR="007628BE" w:rsidRPr="008C6C14" w:rsidRDefault="007628BE" w:rsidP="00CF1741">
            <w:pPr>
              <w:spacing w:line="276" w:lineRule="auto"/>
              <w:jc w:val="both"/>
              <w:rPr>
                <w:b/>
                <w:bCs/>
                <w:iCs/>
                <w:sz w:val="16"/>
                <w:szCs w:val="16"/>
              </w:rPr>
            </w:pPr>
            <w:r w:rsidRPr="008C6C14">
              <w:rPr>
                <w:b/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8C6C14" w:rsidRDefault="0020176D" w:rsidP="00CF1741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8C6C14">
              <w:rPr>
                <w:b/>
                <w:bCs/>
                <w:iCs/>
                <w:color w:val="000000"/>
                <w:sz w:val="16"/>
                <w:szCs w:val="16"/>
              </w:rPr>
              <w:t>85.09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8C6C14" w:rsidRDefault="0020176D" w:rsidP="0020176D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8C6C14">
              <w:rPr>
                <w:b/>
                <w:bCs/>
                <w:iCs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8C6C14" w:rsidRDefault="0020176D" w:rsidP="00CF1741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8C6C14">
              <w:rPr>
                <w:b/>
                <w:bCs/>
                <w:iCs/>
                <w:color w:val="000000"/>
                <w:sz w:val="16"/>
                <w:szCs w:val="16"/>
              </w:rPr>
              <w:t>5.66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8C6C14" w:rsidRDefault="0020176D" w:rsidP="00CF1741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8C6C14">
              <w:rPr>
                <w:b/>
                <w:bCs/>
                <w:iCs/>
                <w:color w:val="000000"/>
                <w:sz w:val="16"/>
                <w:szCs w:val="16"/>
              </w:rPr>
              <w:t>7.97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8BE" w:rsidRPr="008C6C14" w:rsidRDefault="0020176D" w:rsidP="00CF1741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8C6C14">
              <w:rPr>
                <w:b/>
                <w:bCs/>
                <w:iCs/>
                <w:color w:val="000000"/>
                <w:sz w:val="16"/>
                <w:szCs w:val="16"/>
              </w:rPr>
              <w:t>100.00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FF389D" w:rsidP="007628BE">
      <w:pPr>
        <w:rPr>
          <w:i/>
        </w:rPr>
      </w:pPr>
      <w:r>
        <w:rPr>
          <w:noProof/>
        </w:rPr>
        <w:drawing>
          <wp:inline distT="0" distB="0" distL="0" distR="0" wp14:anchorId="27CF2234" wp14:editId="505FE3D4">
            <wp:extent cx="5895975" cy="2596896"/>
            <wp:effectExtent l="0" t="0" r="9525" b="1333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E434DB" w:rsidRDefault="007628BE" w:rsidP="007628BE">
      <w:pPr>
        <w:spacing w:line="276" w:lineRule="auto"/>
        <w:jc w:val="both"/>
      </w:pPr>
      <w:r w:rsidRPr="00E434DB">
        <w:t>Tabelarni i grafički prikaz ukupnog broja  dodijeljenih ugovora za postupke „Poglavlja I“  u 202</w:t>
      </w:r>
      <w:r w:rsidR="00EB5584" w:rsidRPr="00E434DB">
        <w:t>2</w:t>
      </w:r>
      <w:r w:rsidRPr="00E434DB">
        <w:t>. godini prema vrsti postupka:</w:t>
      </w:r>
    </w:p>
    <w:p w:rsidR="007628BE" w:rsidRPr="00E434DB" w:rsidRDefault="007628BE" w:rsidP="007628BE">
      <w:pPr>
        <w:spacing w:line="276" w:lineRule="auto"/>
        <w:jc w:val="both"/>
        <w:rPr>
          <w:sz w:val="16"/>
          <w:szCs w:val="16"/>
        </w:rPr>
      </w:pPr>
    </w:p>
    <w:tbl>
      <w:tblPr>
        <w:tblStyle w:val="TableGrid"/>
        <w:tblW w:w="9355" w:type="dxa"/>
        <w:tblInd w:w="0" w:type="dxa"/>
        <w:tblLook w:val="04A0" w:firstRow="1" w:lastRow="0" w:firstColumn="1" w:lastColumn="0" w:noHBand="0" w:noVBand="1"/>
      </w:tblPr>
      <w:tblGrid>
        <w:gridCol w:w="618"/>
        <w:gridCol w:w="1896"/>
        <w:gridCol w:w="1813"/>
        <w:gridCol w:w="1596"/>
        <w:gridCol w:w="1716"/>
        <w:gridCol w:w="1716"/>
      </w:tblGrid>
      <w:tr w:rsidR="007628BE" w:rsidRPr="00E434DB" w:rsidTr="00CF1741">
        <w:trPr>
          <w:trHeight w:val="315"/>
        </w:trPr>
        <w:tc>
          <w:tcPr>
            <w:tcW w:w="9355" w:type="dxa"/>
            <w:gridSpan w:val="6"/>
            <w:tcBorders>
              <w:bottom w:val="single" w:sz="4" w:space="0" w:color="auto"/>
            </w:tcBorders>
            <w:shd w:val="clear" w:color="auto" w:fill="FFFF00"/>
            <w:hideMark/>
          </w:tcPr>
          <w:p w:rsidR="007628BE" w:rsidRPr="00E434DB" w:rsidRDefault="007628BE" w:rsidP="00EB558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434DB">
              <w:rPr>
                <w:b/>
                <w:sz w:val="16"/>
                <w:szCs w:val="16"/>
              </w:rPr>
              <w:t>Ukupan broj dodijeljenih ugovora za  postupke „Poglavlja I“  u 202</w:t>
            </w:r>
            <w:r w:rsidR="00EB5584" w:rsidRPr="00E434DB">
              <w:rPr>
                <w:b/>
                <w:sz w:val="16"/>
                <w:szCs w:val="16"/>
              </w:rPr>
              <w:t>2</w:t>
            </w:r>
            <w:r w:rsidRPr="00E434DB">
              <w:rPr>
                <w:b/>
                <w:sz w:val="16"/>
                <w:szCs w:val="16"/>
              </w:rPr>
              <w:t>. godini  prema vrsti postupka</w:t>
            </w:r>
          </w:p>
        </w:tc>
      </w:tr>
      <w:tr w:rsidR="007628BE" w:rsidRPr="00E434DB" w:rsidTr="00FE0A77">
        <w:trPr>
          <w:cantSplit/>
          <w:trHeight w:val="1142"/>
        </w:trPr>
        <w:tc>
          <w:tcPr>
            <w:tcW w:w="618" w:type="dxa"/>
            <w:shd w:val="clear" w:color="auto" w:fill="FFFF00"/>
            <w:noWrap/>
            <w:hideMark/>
          </w:tcPr>
          <w:p w:rsidR="007628BE" w:rsidRPr="00E434DB" w:rsidRDefault="007628BE" w:rsidP="00CF1741">
            <w:pPr>
              <w:spacing w:line="276" w:lineRule="auto"/>
              <w:jc w:val="both"/>
              <w:rPr>
                <w:b/>
                <w:bCs/>
                <w:iCs/>
                <w:sz w:val="16"/>
                <w:szCs w:val="16"/>
              </w:rPr>
            </w:pPr>
            <w:r w:rsidRPr="00E434DB">
              <w:rPr>
                <w:b/>
                <w:bCs/>
                <w:iCs/>
                <w:sz w:val="16"/>
                <w:szCs w:val="16"/>
              </w:rPr>
              <w:t> </w:t>
            </w:r>
          </w:p>
          <w:p w:rsidR="007628BE" w:rsidRPr="00E434DB" w:rsidRDefault="007628BE" w:rsidP="00CF1741">
            <w:pPr>
              <w:rPr>
                <w:b/>
                <w:sz w:val="16"/>
                <w:szCs w:val="16"/>
              </w:rPr>
            </w:pPr>
          </w:p>
          <w:p w:rsidR="007628BE" w:rsidRPr="00E434DB" w:rsidRDefault="007628BE" w:rsidP="00CF1741">
            <w:pPr>
              <w:rPr>
                <w:b/>
                <w:sz w:val="16"/>
                <w:szCs w:val="16"/>
              </w:rPr>
            </w:pPr>
          </w:p>
          <w:p w:rsidR="007628BE" w:rsidRPr="00E434DB" w:rsidRDefault="007628BE" w:rsidP="00CF1741">
            <w:pPr>
              <w:rPr>
                <w:b/>
                <w:sz w:val="16"/>
                <w:szCs w:val="16"/>
              </w:rPr>
            </w:pPr>
          </w:p>
          <w:p w:rsidR="007628BE" w:rsidRPr="00E434DB" w:rsidRDefault="007628BE" w:rsidP="00CF1741">
            <w:pPr>
              <w:rPr>
                <w:b/>
                <w:bCs/>
                <w:iCs/>
                <w:sz w:val="16"/>
                <w:szCs w:val="16"/>
              </w:rPr>
            </w:pPr>
          </w:p>
          <w:p w:rsidR="007628BE" w:rsidRPr="00E434DB" w:rsidRDefault="007628BE" w:rsidP="00CF1741">
            <w:pPr>
              <w:rPr>
                <w:b/>
                <w:sz w:val="16"/>
                <w:szCs w:val="16"/>
              </w:rPr>
            </w:pPr>
          </w:p>
        </w:tc>
        <w:tc>
          <w:tcPr>
            <w:tcW w:w="1896" w:type="dxa"/>
            <w:shd w:val="clear" w:color="auto" w:fill="FFFF00"/>
            <w:noWrap/>
            <w:textDirection w:val="btLr"/>
            <w:vAlign w:val="center"/>
            <w:hideMark/>
          </w:tcPr>
          <w:p w:rsidR="007628BE" w:rsidRPr="00E434DB" w:rsidRDefault="007628BE" w:rsidP="00CF1741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434DB">
              <w:rPr>
                <w:b/>
                <w:sz w:val="16"/>
                <w:szCs w:val="16"/>
              </w:rPr>
              <w:t>Otvoreni postupak</w:t>
            </w:r>
          </w:p>
        </w:tc>
        <w:tc>
          <w:tcPr>
            <w:tcW w:w="1813" w:type="dxa"/>
            <w:shd w:val="clear" w:color="auto" w:fill="FFFF00"/>
            <w:noWrap/>
            <w:textDirection w:val="btLr"/>
            <w:vAlign w:val="center"/>
            <w:hideMark/>
          </w:tcPr>
          <w:p w:rsidR="007628BE" w:rsidRPr="00E434DB" w:rsidRDefault="007628BE" w:rsidP="00CF1741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434DB">
              <w:rPr>
                <w:b/>
                <w:sz w:val="16"/>
                <w:szCs w:val="16"/>
              </w:rPr>
              <w:t>Ograničeni postupak</w:t>
            </w:r>
          </w:p>
        </w:tc>
        <w:tc>
          <w:tcPr>
            <w:tcW w:w="1596" w:type="dxa"/>
            <w:shd w:val="clear" w:color="auto" w:fill="FFFF00"/>
            <w:noWrap/>
            <w:textDirection w:val="btLr"/>
            <w:vAlign w:val="center"/>
            <w:hideMark/>
          </w:tcPr>
          <w:p w:rsidR="007628BE" w:rsidRPr="00E434DB" w:rsidRDefault="007628BE" w:rsidP="00CF1741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434DB">
              <w:rPr>
                <w:b/>
                <w:sz w:val="16"/>
                <w:szCs w:val="16"/>
              </w:rPr>
              <w:t xml:space="preserve">Pregovarački postupak sa objavom </w:t>
            </w:r>
            <w:r w:rsidR="007156D7">
              <w:rPr>
                <w:b/>
                <w:sz w:val="16"/>
                <w:szCs w:val="16"/>
              </w:rPr>
              <w:t>obavijesti</w:t>
            </w:r>
          </w:p>
        </w:tc>
        <w:tc>
          <w:tcPr>
            <w:tcW w:w="1716" w:type="dxa"/>
            <w:shd w:val="clear" w:color="auto" w:fill="FFFF00"/>
            <w:noWrap/>
            <w:textDirection w:val="btLr"/>
            <w:vAlign w:val="center"/>
            <w:hideMark/>
          </w:tcPr>
          <w:p w:rsidR="007628BE" w:rsidRPr="00E434DB" w:rsidRDefault="007628BE" w:rsidP="00CF1741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434DB">
              <w:rPr>
                <w:b/>
                <w:sz w:val="16"/>
                <w:szCs w:val="16"/>
              </w:rPr>
              <w:t xml:space="preserve">Pregovarački postupak bez objave </w:t>
            </w:r>
            <w:r w:rsidR="007156D7">
              <w:rPr>
                <w:b/>
                <w:sz w:val="16"/>
                <w:szCs w:val="16"/>
              </w:rPr>
              <w:t>obavijesti</w:t>
            </w:r>
          </w:p>
        </w:tc>
        <w:tc>
          <w:tcPr>
            <w:tcW w:w="1716" w:type="dxa"/>
            <w:shd w:val="clear" w:color="auto" w:fill="FFFF00"/>
            <w:textDirection w:val="btLr"/>
            <w:vAlign w:val="center"/>
            <w:hideMark/>
          </w:tcPr>
          <w:p w:rsidR="007628BE" w:rsidRPr="00E434DB" w:rsidRDefault="007628BE" w:rsidP="00CF1741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434DB">
              <w:rPr>
                <w:b/>
                <w:sz w:val="16"/>
                <w:szCs w:val="16"/>
              </w:rPr>
              <w:t>Ukupno</w:t>
            </w:r>
          </w:p>
        </w:tc>
      </w:tr>
      <w:tr w:rsidR="007628BE" w:rsidRPr="00E434DB" w:rsidTr="00CF1741">
        <w:trPr>
          <w:trHeight w:val="440"/>
        </w:trPr>
        <w:tc>
          <w:tcPr>
            <w:tcW w:w="618" w:type="dxa"/>
            <w:noWrap/>
            <w:hideMark/>
          </w:tcPr>
          <w:p w:rsidR="007628BE" w:rsidRPr="00E434DB" w:rsidRDefault="007628BE" w:rsidP="00CF1741">
            <w:pPr>
              <w:spacing w:line="276" w:lineRule="auto"/>
              <w:jc w:val="both"/>
              <w:rPr>
                <w:b/>
                <w:bCs/>
                <w:iCs/>
                <w:sz w:val="16"/>
                <w:szCs w:val="16"/>
              </w:rPr>
            </w:pPr>
          </w:p>
          <w:p w:rsidR="007628BE" w:rsidRPr="00E434DB" w:rsidRDefault="007628BE" w:rsidP="00CF1741">
            <w:pPr>
              <w:spacing w:line="276" w:lineRule="auto"/>
              <w:jc w:val="both"/>
              <w:rPr>
                <w:b/>
                <w:bCs/>
                <w:iCs/>
                <w:sz w:val="16"/>
                <w:szCs w:val="16"/>
              </w:rPr>
            </w:pPr>
            <w:r w:rsidRPr="00E434DB">
              <w:rPr>
                <w:b/>
                <w:bCs/>
                <w:iCs/>
                <w:sz w:val="16"/>
                <w:szCs w:val="16"/>
              </w:rPr>
              <w:t>КМ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E434DB" w:rsidRDefault="0020176D" w:rsidP="00CF1741">
            <w:pPr>
              <w:jc w:val="center"/>
              <w:rPr>
                <w:b/>
                <w:bCs/>
                <w:sz w:val="16"/>
                <w:szCs w:val="16"/>
              </w:rPr>
            </w:pPr>
            <w:r w:rsidRPr="0020176D">
              <w:rPr>
                <w:b/>
                <w:color w:val="000000"/>
                <w:sz w:val="16"/>
                <w:szCs w:val="16"/>
                <w:lang w:val="en-US" w:eastAsia="en-US"/>
              </w:rPr>
              <w:t>55</w:t>
            </w:r>
            <w:r w:rsidRPr="00E434DB">
              <w:rPr>
                <w:b/>
                <w:color w:val="000000"/>
                <w:sz w:val="16"/>
                <w:szCs w:val="16"/>
                <w:lang w:val="en-US" w:eastAsia="en-US"/>
              </w:rPr>
              <w:t>.</w:t>
            </w:r>
            <w:r w:rsidRPr="0020176D">
              <w:rPr>
                <w:b/>
                <w:color w:val="000000"/>
                <w:sz w:val="16"/>
                <w:szCs w:val="16"/>
                <w:lang w:val="en-US" w:eastAsia="en-US"/>
              </w:rPr>
              <w:t>449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E434DB" w:rsidRDefault="0020176D" w:rsidP="00CF1741">
            <w:pPr>
              <w:jc w:val="center"/>
              <w:rPr>
                <w:b/>
                <w:sz w:val="16"/>
                <w:szCs w:val="16"/>
              </w:rPr>
            </w:pPr>
            <w:r w:rsidRPr="0020176D">
              <w:rPr>
                <w:b/>
                <w:color w:val="000000"/>
                <w:sz w:val="16"/>
                <w:szCs w:val="16"/>
                <w:lang w:val="en-US" w:eastAsia="en-US"/>
              </w:rPr>
              <w:t>169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E434DB" w:rsidRDefault="0020176D" w:rsidP="00CF1741">
            <w:pPr>
              <w:jc w:val="center"/>
              <w:rPr>
                <w:b/>
                <w:sz w:val="16"/>
                <w:szCs w:val="16"/>
              </w:rPr>
            </w:pPr>
            <w:r w:rsidRPr="00E434DB">
              <w:rPr>
                <w:b/>
                <w:sz w:val="16"/>
                <w:szCs w:val="16"/>
              </w:rPr>
              <w:t>336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E434DB" w:rsidRDefault="0020176D" w:rsidP="00CF1741">
            <w:pPr>
              <w:jc w:val="center"/>
              <w:rPr>
                <w:b/>
                <w:sz w:val="16"/>
                <w:szCs w:val="16"/>
              </w:rPr>
            </w:pPr>
            <w:r w:rsidRPr="00E434DB">
              <w:rPr>
                <w:b/>
                <w:sz w:val="16"/>
                <w:szCs w:val="16"/>
              </w:rPr>
              <w:t>1.215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8BE" w:rsidRPr="00E434DB" w:rsidRDefault="0020176D" w:rsidP="00CF1741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E434DB">
              <w:rPr>
                <w:b/>
                <w:bCs/>
                <w:iCs/>
                <w:sz w:val="16"/>
                <w:szCs w:val="16"/>
              </w:rPr>
              <w:t>57.169</w:t>
            </w:r>
          </w:p>
        </w:tc>
      </w:tr>
      <w:tr w:rsidR="007628BE" w:rsidRPr="00E434DB" w:rsidTr="00CF1741">
        <w:trPr>
          <w:trHeight w:val="315"/>
        </w:trPr>
        <w:tc>
          <w:tcPr>
            <w:tcW w:w="618" w:type="dxa"/>
            <w:noWrap/>
          </w:tcPr>
          <w:p w:rsidR="007628BE" w:rsidRPr="00E434DB" w:rsidRDefault="007628BE" w:rsidP="00CF1741">
            <w:pPr>
              <w:spacing w:line="276" w:lineRule="auto"/>
              <w:jc w:val="both"/>
              <w:rPr>
                <w:b/>
                <w:bCs/>
                <w:iCs/>
                <w:sz w:val="16"/>
                <w:szCs w:val="16"/>
              </w:rPr>
            </w:pPr>
            <w:r w:rsidRPr="00E434DB">
              <w:rPr>
                <w:b/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E434DB" w:rsidRDefault="00EB5584" w:rsidP="00CF1741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E434DB">
              <w:rPr>
                <w:b/>
                <w:bCs/>
                <w:iCs/>
                <w:color w:val="000000"/>
                <w:sz w:val="16"/>
                <w:szCs w:val="16"/>
              </w:rPr>
              <w:t>96.99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E434DB" w:rsidRDefault="00EB5584" w:rsidP="00CF1741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E434DB">
              <w:rPr>
                <w:b/>
                <w:bCs/>
                <w:iCs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E434DB" w:rsidRDefault="00EB5584" w:rsidP="00CF1741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E434DB">
              <w:rPr>
                <w:b/>
                <w:bCs/>
                <w:iCs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E434DB" w:rsidRDefault="00EB5584" w:rsidP="00CF1741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E434DB">
              <w:rPr>
                <w:b/>
                <w:bCs/>
                <w:iCs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8BE" w:rsidRPr="00E434DB" w:rsidRDefault="00EB5584" w:rsidP="00CF1741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E434DB">
              <w:rPr>
                <w:b/>
                <w:bCs/>
                <w:iCs/>
                <w:color w:val="000000"/>
                <w:sz w:val="16"/>
                <w:szCs w:val="16"/>
              </w:rPr>
              <w:t>100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E434DB" w:rsidP="007628BE">
      <w:pPr>
        <w:pStyle w:val="Heading3"/>
        <w:rPr>
          <w:rFonts w:ascii="Times New Roman" w:hAnsi="Times New Roman" w:cs="Times New Roman"/>
          <w:i/>
        </w:rPr>
      </w:pPr>
      <w:bookmarkStart w:id="43" w:name="_Toc130472226"/>
      <w:bookmarkStart w:id="44" w:name="_Toc72317993"/>
      <w:r>
        <w:rPr>
          <w:noProof/>
        </w:rPr>
        <w:lastRenderedPageBreak/>
        <w:drawing>
          <wp:inline distT="0" distB="0" distL="0" distR="0" wp14:anchorId="09B42C09" wp14:editId="600A1DF3">
            <wp:extent cx="5925185" cy="2472538"/>
            <wp:effectExtent l="0" t="0" r="18415" b="4445"/>
            <wp:docPr id="57" name="Chart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bookmarkEnd w:id="43"/>
    </w:p>
    <w:p w:rsidR="00FE0A77" w:rsidRDefault="00FE0A77" w:rsidP="007628BE">
      <w:pPr>
        <w:pStyle w:val="Heading3"/>
        <w:rPr>
          <w:rFonts w:ascii="Times New Roman" w:hAnsi="Times New Roman" w:cs="Times New Roman"/>
          <w:i/>
        </w:rPr>
      </w:pPr>
      <w:bookmarkStart w:id="45" w:name="_Toc99444183"/>
    </w:p>
    <w:p w:rsidR="007628BE" w:rsidRPr="008849B2" w:rsidRDefault="007628BE" w:rsidP="007628BE">
      <w:pPr>
        <w:pStyle w:val="Heading3"/>
        <w:rPr>
          <w:rFonts w:ascii="Times New Roman" w:hAnsi="Times New Roman" w:cs="Times New Roman"/>
        </w:rPr>
      </w:pPr>
      <w:bookmarkStart w:id="46" w:name="_Toc130472227"/>
      <w:r w:rsidRPr="008849B2">
        <w:rPr>
          <w:rFonts w:ascii="Times New Roman" w:hAnsi="Times New Roman" w:cs="Times New Roman"/>
        </w:rPr>
        <w:t>Analiza otvorenog postupka</w:t>
      </w:r>
      <w:bookmarkEnd w:id="44"/>
      <w:bookmarkEnd w:id="45"/>
      <w:bookmarkEnd w:id="46"/>
    </w:p>
    <w:p w:rsidR="007628BE" w:rsidRPr="008849B2" w:rsidRDefault="007628BE" w:rsidP="007628BE"/>
    <w:p w:rsidR="007628BE" w:rsidRPr="008849B2" w:rsidRDefault="007628BE" w:rsidP="007628BE">
      <w:pPr>
        <w:jc w:val="both"/>
        <w:rPr>
          <w:iCs/>
          <w:color w:val="000000"/>
        </w:rPr>
      </w:pPr>
      <w:r w:rsidRPr="008849B2">
        <w:t>Vrijednost dodijeljenih ugo</w:t>
      </w:r>
      <w:r w:rsidR="00003F92">
        <w:t>vora u otvorenom postupku u 2022</w:t>
      </w:r>
      <w:r w:rsidRPr="008849B2">
        <w:t xml:space="preserve">. godini je iznosio ukupno </w:t>
      </w:r>
      <w:r w:rsidR="008849B2" w:rsidRPr="00865242">
        <w:rPr>
          <w:b/>
          <w:color w:val="000000"/>
          <w:lang w:eastAsia="en-US"/>
        </w:rPr>
        <w:t xml:space="preserve">3.149.952.181,49 </w:t>
      </w:r>
      <w:r w:rsidRPr="00865242">
        <w:rPr>
          <w:color w:val="000000"/>
          <w:lang w:eastAsia="en-US"/>
        </w:rPr>
        <w:t xml:space="preserve">KM </w:t>
      </w:r>
      <w:r w:rsidRPr="008849B2">
        <w:rPr>
          <w:color w:val="000000"/>
          <w:lang w:eastAsia="en-US"/>
        </w:rPr>
        <w:t>ili</w:t>
      </w:r>
      <w:r w:rsidRPr="00865242">
        <w:rPr>
          <w:color w:val="000000"/>
          <w:lang w:eastAsia="en-US"/>
        </w:rPr>
        <w:t xml:space="preserve"> </w:t>
      </w:r>
      <w:r w:rsidR="008849B2" w:rsidRPr="008849B2">
        <w:rPr>
          <w:bCs/>
          <w:iCs/>
          <w:color w:val="000000"/>
        </w:rPr>
        <w:t>85.09</w:t>
      </w:r>
      <w:r w:rsidR="008849B2" w:rsidRPr="008849B2">
        <w:rPr>
          <w:b/>
          <w:bCs/>
          <w:iCs/>
          <w:color w:val="000000"/>
        </w:rPr>
        <w:t xml:space="preserve"> </w:t>
      </w:r>
      <w:r w:rsidRPr="008849B2">
        <w:rPr>
          <w:iCs/>
          <w:color w:val="000000"/>
        </w:rPr>
        <w:t xml:space="preserve">% od svih svih dodijeljenih ugovora u postupcima „Poglavlja I“. Odnosno </w:t>
      </w:r>
      <w:r w:rsidR="008849B2" w:rsidRPr="008849B2">
        <w:rPr>
          <w:iCs/>
          <w:color w:val="000000"/>
        </w:rPr>
        <w:t xml:space="preserve">71.42 </w:t>
      </w:r>
      <w:r w:rsidRPr="008849B2">
        <w:rPr>
          <w:iCs/>
          <w:color w:val="000000"/>
        </w:rPr>
        <w:t>% % od svih dodijeljenih ugovora u 202</w:t>
      </w:r>
      <w:r w:rsidR="008849B2" w:rsidRPr="008849B2">
        <w:rPr>
          <w:iCs/>
          <w:color w:val="000000"/>
        </w:rPr>
        <w:t>2</w:t>
      </w:r>
      <w:r w:rsidRPr="008849B2">
        <w:rPr>
          <w:iCs/>
          <w:color w:val="000000"/>
        </w:rPr>
        <w:t>. godini.</w:t>
      </w:r>
    </w:p>
    <w:p w:rsidR="007628BE" w:rsidRPr="007628BE" w:rsidRDefault="007628BE" w:rsidP="007628BE">
      <w:pPr>
        <w:rPr>
          <w:i/>
          <w:iCs/>
          <w:color w:val="000000"/>
          <w:sz w:val="22"/>
          <w:szCs w:val="22"/>
        </w:rPr>
      </w:pPr>
    </w:p>
    <w:p w:rsidR="007628BE" w:rsidRPr="008849B2" w:rsidRDefault="007628BE" w:rsidP="007628BE">
      <w:pPr>
        <w:rPr>
          <w:iCs/>
          <w:color w:val="000000"/>
          <w:sz w:val="22"/>
          <w:szCs w:val="22"/>
        </w:rPr>
      </w:pPr>
      <w:r w:rsidRPr="008849B2">
        <w:rPr>
          <w:iCs/>
          <w:color w:val="000000"/>
          <w:sz w:val="22"/>
          <w:szCs w:val="22"/>
        </w:rPr>
        <w:t>Usporedna tabela:</w:t>
      </w:r>
    </w:p>
    <w:p w:rsidR="007628BE" w:rsidRPr="007628BE" w:rsidRDefault="007628BE" w:rsidP="007628BE">
      <w:pPr>
        <w:rPr>
          <w:i/>
          <w:iCs/>
          <w:color w:val="00000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8221"/>
      </w:tblGrid>
      <w:tr w:rsidR="007628BE" w:rsidRPr="008849B2" w:rsidTr="00CF1741">
        <w:tc>
          <w:tcPr>
            <w:tcW w:w="1129" w:type="dxa"/>
            <w:shd w:val="clear" w:color="auto" w:fill="FFFF00"/>
          </w:tcPr>
          <w:p w:rsidR="007628BE" w:rsidRPr="008849B2" w:rsidRDefault="007628BE" w:rsidP="00CF1741">
            <w:pPr>
              <w:rPr>
                <w:highlight w:val="yellow"/>
              </w:rPr>
            </w:pPr>
            <w:r w:rsidRPr="008849B2">
              <w:rPr>
                <w:highlight w:val="yellow"/>
              </w:rPr>
              <w:t>Godina</w:t>
            </w:r>
          </w:p>
        </w:tc>
        <w:tc>
          <w:tcPr>
            <w:tcW w:w="8221" w:type="dxa"/>
            <w:shd w:val="clear" w:color="auto" w:fill="FFFF00"/>
          </w:tcPr>
          <w:p w:rsidR="007628BE" w:rsidRPr="008849B2" w:rsidRDefault="007628BE" w:rsidP="00CF1741">
            <w:pPr>
              <w:rPr>
                <w:highlight w:val="yellow"/>
              </w:rPr>
            </w:pPr>
          </w:p>
        </w:tc>
      </w:tr>
      <w:tr w:rsidR="007628BE" w:rsidRPr="008849B2" w:rsidTr="00CF1741">
        <w:tc>
          <w:tcPr>
            <w:tcW w:w="1129" w:type="dxa"/>
          </w:tcPr>
          <w:p w:rsidR="007628BE" w:rsidRPr="008849B2" w:rsidRDefault="007628BE" w:rsidP="00CF1741">
            <w:r w:rsidRPr="008849B2">
              <w:t>2016</w:t>
            </w:r>
          </w:p>
        </w:tc>
        <w:tc>
          <w:tcPr>
            <w:tcW w:w="8221" w:type="dxa"/>
          </w:tcPr>
          <w:p w:rsidR="007628BE" w:rsidRPr="008849B2" w:rsidRDefault="007628BE" w:rsidP="00CF1741">
            <w:pPr>
              <w:jc w:val="right"/>
            </w:pPr>
            <w:r w:rsidRPr="008849B2">
              <w:t>1.575.107.922,95</w:t>
            </w:r>
          </w:p>
        </w:tc>
      </w:tr>
      <w:tr w:rsidR="007628BE" w:rsidRPr="008849B2" w:rsidTr="00CF1741">
        <w:tc>
          <w:tcPr>
            <w:tcW w:w="1129" w:type="dxa"/>
          </w:tcPr>
          <w:p w:rsidR="007628BE" w:rsidRPr="008849B2" w:rsidRDefault="007628BE" w:rsidP="00CF1741">
            <w:r w:rsidRPr="008849B2">
              <w:t>2017</w:t>
            </w:r>
          </w:p>
        </w:tc>
        <w:tc>
          <w:tcPr>
            <w:tcW w:w="8221" w:type="dxa"/>
          </w:tcPr>
          <w:p w:rsidR="007628BE" w:rsidRPr="008849B2" w:rsidRDefault="007628BE" w:rsidP="00CF1741">
            <w:pPr>
              <w:jc w:val="right"/>
            </w:pPr>
            <w:r w:rsidRPr="008849B2">
              <w:t>1.353.561.904,44</w:t>
            </w:r>
          </w:p>
        </w:tc>
      </w:tr>
      <w:tr w:rsidR="007628BE" w:rsidRPr="008849B2" w:rsidTr="00CF1741">
        <w:tc>
          <w:tcPr>
            <w:tcW w:w="1129" w:type="dxa"/>
          </w:tcPr>
          <w:p w:rsidR="007628BE" w:rsidRPr="008849B2" w:rsidRDefault="007628BE" w:rsidP="00CF1741">
            <w:r w:rsidRPr="008849B2">
              <w:t>2018</w:t>
            </w:r>
          </w:p>
        </w:tc>
        <w:tc>
          <w:tcPr>
            <w:tcW w:w="8221" w:type="dxa"/>
          </w:tcPr>
          <w:p w:rsidR="007628BE" w:rsidRPr="008849B2" w:rsidRDefault="007628BE" w:rsidP="00CF1741">
            <w:pPr>
              <w:jc w:val="right"/>
            </w:pPr>
            <w:r w:rsidRPr="008849B2">
              <w:t>2.094.904.961,97</w:t>
            </w:r>
          </w:p>
        </w:tc>
      </w:tr>
      <w:tr w:rsidR="007628BE" w:rsidRPr="008849B2" w:rsidTr="00CF1741">
        <w:tc>
          <w:tcPr>
            <w:tcW w:w="1129" w:type="dxa"/>
          </w:tcPr>
          <w:p w:rsidR="007628BE" w:rsidRPr="008849B2" w:rsidRDefault="007628BE" w:rsidP="00CF1741">
            <w:r w:rsidRPr="008849B2">
              <w:t>2019</w:t>
            </w:r>
          </w:p>
        </w:tc>
        <w:tc>
          <w:tcPr>
            <w:tcW w:w="8221" w:type="dxa"/>
          </w:tcPr>
          <w:p w:rsidR="007628BE" w:rsidRPr="008849B2" w:rsidRDefault="007628BE" w:rsidP="00CF1741">
            <w:pPr>
              <w:jc w:val="right"/>
            </w:pPr>
            <w:r w:rsidRPr="008849B2">
              <w:t>1.916.918.926,00</w:t>
            </w:r>
          </w:p>
        </w:tc>
      </w:tr>
      <w:tr w:rsidR="007628BE" w:rsidRPr="008849B2" w:rsidTr="00CF1741">
        <w:tc>
          <w:tcPr>
            <w:tcW w:w="1129" w:type="dxa"/>
          </w:tcPr>
          <w:p w:rsidR="007628BE" w:rsidRPr="008849B2" w:rsidRDefault="007628BE" w:rsidP="00CF1741">
            <w:r w:rsidRPr="008849B2">
              <w:t>2020</w:t>
            </w:r>
          </w:p>
        </w:tc>
        <w:tc>
          <w:tcPr>
            <w:tcW w:w="8221" w:type="dxa"/>
          </w:tcPr>
          <w:p w:rsidR="007628BE" w:rsidRPr="008849B2" w:rsidRDefault="007628BE" w:rsidP="00CF1741">
            <w:pPr>
              <w:jc w:val="right"/>
              <w:rPr>
                <w:bCs/>
              </w:rPr>
            </w:pPr>
            <w:r w:rsidRPr="008849B2">
              <w:rPr>
                <w:bCs/>
                <w:color w:val="000000"/>
                <w:lang w:val="en-US" w:eastAsia="en-US"/>
              </w:rPr>
              <w:t>2.040.170.965,05</w:t>
            </w:r>
          </w:p>
        </w:tc>
      </w:tr>
      <w:tr w:rsidR="007628BE" w:rsidRPr="008849B2" w:rsidTr="00CF1741">
        <w:tc>
          <w:tcPr>
            <w:tcW w:w="1129" w:type="dxa"/>
          </w:tcPr>
          <w:p w:rsidR="007628BE" w:rsidRPr="008849B2" w:rsidRDefault="007628BE" w:rsidP="00CF1741">
            <w:r w:rsidRPr="008849B2">
              <w:t>2021</w:t>
            </w:r>
          </w:p>
        </w:tc>
        <w:tc>
          <w:tcPr>
            <w:tcW w:w="8221" w:type="dxa"/>
          </w:tcPr>
          <w:p w:rsidR="007628BE" w:rsidRPr="008849B2" w:rsidRDefault="007628BE" w:rsidP="00CF1741">
            <w:pPr>
              <w:jc w:val="right"/>
              <w:rPr>
                <w:bCs/>
                <w:color w:val="000000"/>
                <w:lang w:val="en-US" w:eastAsia="en-US"/>
              </w:rPr>
            </w:pPr>
            <w:r w:rsidRPr="008849B2">
              <w:rPr>
                <w:color w:val="000000"/>
                <w:lang w:val="en-US" w:eastAsia="en-US"/>
              </w:rPr>
              <w:t>1.810.337.682,89</w:t>
            </w:r>
          </w:p>
        </w:tc>
      </w:tr>
      <w:tr w:rsidR="008849B2" w:rsidRPr="008849B2" w:rsidTr="00CF1741">
        <w:tc>
          <w:tcPr>
            <w:tcW w:w="1129" w:type="dxa"/>
          </w:tcPr>
          <w:p w:rsidR="008849B2" w:rsidRPr="008849B2" w:rsidRDefault="008849B2" w:rsidP="00CF1741">
            <w:pPr>
              <w:rPr>
                <w:b/>
              </w:rPr>
            </w:pPr>
            <w:r w:rsidRPr="008849B2">
              <w:rPr>
                <w:b/>
              </w:rPr>
              <w:t>2022</w:t>
            </w:r>
          </w:p>
        </w:tc>
        <w:tc>
          <w:tcPr>
            <w:tcW w:w="8221" w:type="dxa"/>
          </w:tcPr>
          <w:p w:rsidR="008849B2" w:rsidRPr="008849B2" w:rsidRDefault="008849B2" w:rsidP="00CF1741">
            <w:pPr>
              <w:jc w:val="right"/>
              <w:rPr>
                <w:b/>
                <w:color w:val="000000"/>
                <w:lang w:val="en-US" w:eastAsia="en-US"/>
              </w:rPr>
            </w:pPr>
            <w:r w:rsidRPr="008849B2">
              <w:rPr>
                <w:b/>
                <w:color w:val="000000"/>
                <w:lang w:val="en-US" w:eastAsia="en-US"/>
              </w:rPr>
              <w:t>3.149.952.181,49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8849B2" w:rsidP="007628BE">
      <w:pPr>
        <w:rPr>
          <w:i/>
        </w:rPr>
      </w:pPr>
      <w:r>
        <w:rPr>
          <w:noProof/>
        </w:rPr>
        <w:drawing>
          <wp:inline distT="0" distB="0" distL="0" distR="0" wp14:anchorId="7F2BD475" wp14:editId="4F827CE5">
            <wp:extent cx="5925185" cy="2486025"/>
            <wp:effectExtent l="0" t="0" r="18415" b="952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628BE" w:rsidRPr="006D7C9F" w:rsidRDefault="007628BE" w:rsidP="007628BE">
      <w:r w:rsidRPr="006D7C9F">
        <w:lastRenderedPageBreak/>
        <w:t>Ukupan broj dodijeljenih ugovora u otvorenom postupku iznosio je:</w:t>
      </w:r>
    </w:p>
    <w:p w:rsidR="001F2687" w:rsidRDefault="001F2687" w:rsidP="007628BE">
      <w:pPr>
        <w:rPr>
          <w:i/>
        </w:rPr>
      </w:pPr>
    </w:p>
    <w:tbl>
      <w:tblPr>
        <w:tblW w:w="9360" w:type="dxa"/>
        <w:tblInd w:w="-5" w:type="dxa"/>
        <w:tblLook w:val="04A0" w:firstRow="1" w:lastRow="0" w:firstColumn="1" w:lastColumn="0" w:noHBand="0" w:noVBand="1"/>
      </w:tblPr>
      <w:tblGrid>
        <w:gridCol w:w="2160"/>
        <w:gridCol w:w="5670"/>
        <w:gridCol w:w="1530"/>
      </w:tblGrid>
      <w:tr w:rsidR="001F2687" w:rsidRPr="001F2687" w:rsidTr="001F2687">
        <w:trPr>
          <w:trHeight w:val="2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2687" w:rsidRPr="005156C4" w:rsidRDefault="001F2687" w:rsidP="001F2687">
            <w:pPr>
              <w:rPr>
                <w:color w:val="000000"/>
                <w:highlight w:val="yellow"/>
                <w:lang w:eastAsia="en-US"/>
              </w:rPr>
            </w:pPr>
            <w:r w:rsidRPr="005156C4">
              <w:rPr>
                <w:color w:val="000000"/>
                <w:highlight w:val="yellow"/>
                <w:lang w:eastAsia="en-US"/>
              </w:rPr>
              <w:t> Otvoreni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2687" w:rsidRPr="005156C4" w:rsidRDefault="001F2687" w:rsidP="001F2687">
            <w:pPr>
              <w:rPr>
                <w:color w:val="000000"/>
                <w:highlight w:val="yellow"/>
                <w:lang w:eastAsia="en-US"/>
              </w:rPr>
            </w:pPr>
            <w:r w:rsidRPr="005156C4">
              <w:rPr>
                <w:color w:val="000000"/>
                <w:highlight w:val="yellow"/>
                <w:lang w:eastAsia="en-US"/>
              </w:rPr>
              <w:t>Vrijednost ugovora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2687" w:rsidRPr="005156C4" w:rsidRDefault="001F2687" w:rsidP="001F2687">
            <w:pPr>
              <w:rPr>
                <w:color w:val="000000"/>
                <w:highlight w:val="yellow"/>
                <w:lang w:eastAsia="en-US"/>
              </w:rPr>
            </w:pPr>
            <w:r w:rsidRPr="005156C4">
              <w:rPr>
                <w:color w:val="000000"/>
                <w:highlight w:val="yellow"/>
                <w:lang w:eastAsia="en-US"/>
              </w:rPr>
              <w:t>Broj</w:t>
            </w:r>
          </w:p>
        </w:tc>
      </w:tr>
      <w:tr w:rsidR="001F2687" w:rsidRPr="001F2687" w:rsidTr="001F2687">
        <w:trPr>
          <w:trHeight w:val="27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87" w:rsidRPr="005156C4" w:rsidRDefault="001F2687" w:rsidP="001F2687">
            <w:pPr>
              <w:rPr>
                <w:color w:val="000000"/>
                <w:lang w:eastAsia="en-US"/>
              </w:rPr>
            </w:pPr>
            <w:r w:rsidRPr="005156C4">
              <w:rPr>
                <w:color w:val="000000"/>
                <w:lang w:eastAsia="en-US"/>
              </w:rPr>
              <w:t>Robe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87" w:rsidRPr="005156C4" w:rsidRDefault="001F2687" w:rsidP="001F2687">
            <w:pPr>
              <w:jc w:val="right"/>
              <w:rPr>
                <w:color w:val="000000"/>
                <w:lang w:eastAsia="en-US"/>
              </w:rPr>
            </w:pPr>
            <w:r w:rsidRPr="005156C4">
              <w:rPr>
                <w:color w:val="000000"/>
                <w:lang w:eastAsia="en-US"/>
              </w:rPr>
              <w:t>1.154.707.093,57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87" w:rsidRPr="005156C4" w:rsidRDefault="001F2687" w:rsidP="001F2687">
            <w:pPr>
              <w:jc w:val="right"/>
              <w:rPr>
                <w:color w:val="000000"/>
                <w:lang w:eastAsia="en-US"/>
              </w:rPr>
            </w:pPr>
            <w:r w:rsidRPr="005156C4">
              <w:rPr>
                <w:color w:val="000000"/>
                <w:lang w:eastAsia="en-US"/>
              </w:rPr>
              <w:t>37.682</w:t>
            </w:r>
          </w:p>
        </w:tc>
      </w:tr>
      <w:tr w:rsidR="001F2687" w:rsidRPr="001F2687" w:rsidTr="001F268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87" w:rsidRPr="005156C4" w:rsidRDefault="001F2687" w:rsidP="001F2687">
            <w:pPr>
              <w:rPr>
                <w:color w:val="000000"/>
                <w:lang w:eastAsia="en-US"/>
              </w:rPr>
            </w:pPr>
            <w:r w:rsidRPr="005156C4">
              <w:rPr>
                <w:color w:val="000000"/>
                <w:lang w:eastAsia="en-US"/>
              </w:rPr>
              <w:t>Usluge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87" w:rsidRPr="005156C4" w:rsidRDefault="001F2687" w:rsidP="001F2687">
            <w:pPr>
              <w:jc w:val="right"/>
              <w:rPr>
                <w:color w:val="000000"/>
                <w:lang w:eastAsia="en-US"/>
              </w:rPr>
            </w:pPr>
            <w:r w:rsidRPr="005156C4">
              <w:rPr>
                <w:color w:val="000000"/>
                <w:lang w:eastAsia="en-US"/>
              </w:rPr>
              <w:t>516.457.760,04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87" w:rsidRPr="005156C4" w:rsidRDefault="001F2687" w:rsidP="001F2687">
            <w:pPr>
              <w:jc w:val="right"/>
              <w:rPr>
                <w:color w:val="000000"/>
                <w:lang w:eastAsia="en-US"/>
              </w:rPr>
            </w:pPr>
            <w:r w:rsidRPr="005156C4">
              <w:rPr>
                <w:color w:val="000000"/>
                <w:lang w:eastAsia="en-US"/>
              </w:rPr>
              <w:t>11.880</w:t>
            </w:r>
          </w:p>
        </w:tc>
      </w:tr>
      <w:tr w:rsidR="001F2687" w:rsidRPr="001F2687" w:rsidTr="001F2687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87" w:rsidRPr="005156C4" w:rsidRDefault="001F2687" w:rsidP="001F2687">
            <w:pPr>
              <w:rPr>
                <w:color w:val="000000"/>
                <w:lang w:eastAsia="en-US"/>
              </w:rPr>
            </w:pPr>
            <w:r w:rsidRPr="005156C4">
              <w:rPr>
                <w:color w:val="000000"/>
                <w:lang w:eastAsia="en-US"/>
              </w:rPr>
              <w:t>Radovi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87" w:rsidRPr="005156C4" w:rsidRDefault="001F2687" w:rsidP="001F2687">
            <w:pPr>
              <w:jc w:val="right"/>
              <w:rPr>
                <w:color w:val="000000"/>
                <w:lang w:eastAsia="en-US"/>
              </w:rPr>
            </w:pPr>
            <w:r w:rsidRPr="005156C4">
              <w:rPr>
                <w:color w:val="000000"/>
                <w:lang w:eastAsia="en-US"/>
              </w:rPr>
              <w:t>1.478.787.327,88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87" w:rsidRPr="005156C4" w:rsidRDefault="001F2687" w:rsidP="001F2687">
            <w:pPr>
              <w:jc w:val="right"/>
              <w:rPr>
                <w:color w:val="000000"/>
                <w:lang w:eastAsia="en-US"/>
              </w:rPr>
            </w:pPr>
            <w:r w:rsidRPr="005156C4">
              <w:rPr>
                <w:color w:val="000000"/>
                <w:lang w:eastAsia="en-US"/>
              </w:rPr>
              <w:t>5.887</w:t>
            </w:r>
          </w:p>
        </w:tc>
      </w:tr>
      <w:tr w:rsidR="001F2687" w:rsidRPr="001F2687" w:rsidTr="001F2687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87" w:rsidRPr="005156C4" w:rsidRDefault="001F2687" w:rsidP="001F2687">
            <w:pPr>
              <w:rPr>
                <w:b/>
                <w:color w:val="000000"/>
                <w:lang w:eastAsia="en-US"/>
              </w:rPr>
            </w:pPr>
            <w:r w:rsidRPr="005156C4">
              <w:rPr>
                <w:b/>
                <w:color w:val="000000"/>
                <w:lang w:eastAsia="en-US"/>
              </w:rPr>
              <w:t>Ukupno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87" w:rsidRPr="005156C4" w:rsidRDefault="001F2687" w:rsidP="001F2687">
            <w:pPr>
              <w:jc w:val="right"/>
              <w:rPr>
                <w:b/>
                <w:color w:val="000000"/>
                <w:lang w:eastAsia="en-US"/>
              </w:rPr>
            </w:pPr>
            <w:r w:rsidRPr="005156C4">
              <w:rPr>
                <w:b/>
                <w:color w:val="000000"/>
                <w:lang w:eastAsia="en-US"/>
              </w:rPr>
              <w:t>3.149.952.181,49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87" w:rsidRPr="005156C4" w:rsidRDefault="001F2687" w:rsidP="001F2687">
            <w:pPr>
              <w:jc w:val="right"/>
              <w:rPr>
                <w:b/>
                <w:color w:val="000000"/>
                <w:lang w:eastAsia="en-US"/>
              </w:rPr>
            </w:pPr>
            <w:r w:rsidRPr="005156C4">
              <w:rPr>
                <w:b/>
                <w:color w:val="000000"/>
                <w:lang w:eastAsia="en-US"/>
              </w:rPr>
              <w:t>55.449</w:t>
            </w:r>
          </w:p>
        </w:tc>
      </w:tr>
    </w:tbl>
    <w:p w:rsidR="001F2687" w:rsidRPr="007628BE" w:rsidRDefault="001F2687" w:rsidP="007628BE">
      <w:pPr>
        <w:rPr>
          <w:i/>
        </w:rPr>
      </w:pPr>
    </w:p>
    <w:p w:rsidR="007628BE" w:rsidRPr="007628BE" w:rsidRDefault="006D7C9F" w:rsidP="007628BE">
      <w:pPr>
        <w:rPr>
          <w:i/>
        </w:rPr>
      </w:pPr>
      <w:r>
        <w:rPr>
          <w:noProof/>
        </w:rPr>
        <w:drawing>
          <wp:inline distT="0" distB="0" distL="0" distR="0" wp14:anchorId="5BFE48B6" wp14:editId="4538610F">
            <wp:extent cx="5915025" cy="2743200"/>
            <wp:effectExtent l="0" t="0" r="9525" b="0"/>
            <wp:docPr id="53" name="Chart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</w:rPr>
      </w:pPr>
    </w:p>
    <w:p w:rsidR="007628BE" w:rsidRPr="007628BE" w:rsidRDefault="006D7C9F" w:rsidP="007628BE">
      <w:pPr>
        <w:rPr>
          <w:i/>
        </w:rPr>
      </w:pPr>
      <w:r>
        <w:rPr>
          <w:noProof/>
        </w:rPr>
        <w:drawing>
          <wp:inline distT="0" distB="0" distL="0" distR="0" wp14:anchorId="1EF0485B" wp14:editId="03147E9D">
            <wp:extent cx="5924550" cy="2743200"/>
            <wp:effectExtent l="0" t="0" r="0" b="0"/>
            <wp:docPr id="48" name="Chart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</w:rPr>
      </w:pPr>
    </w:p>
    <w:p w:rsidR="006D7C9F" w:rsidRDefault="006D7C9F" w:rsidP="007628BE">
      <w:pPr>
        <w:pStyle w:val="Heading3"/>
        <w:rPr>
          <w:rFonts w:ascii="Times New Roman" w:hAnsi="Times New Roman" w:cs="Times New Roman"/>
          <w:i/>
        </w:rPr>
      </w:pPr>
      <w:bookmarkStart w:id="47" w:name="_Toc72317994"/>
      <w:bookmarkStart w:id="48" w:name="_Toc99444184"/>
    </w:p>
    <w:p w:rsidR="007628BE" w:rsidRDefault="007628BE" w:rsidP="007628BE">
      <w:pPr>
        <w:pStyle w:val="Heading3"/>
        <w:rPr>
          <w:rFonts w:ascii="Times New Roman" w:hAnsi="Times New Roman" w:cs="Times New Roman"/>
        </w:rPr>
      </w:pPr>
      <w:bookmarkStart w:id="49" w:name="_Toc130472228"/>
      <w:r w:rsidRPr="009844D3">
        <w:rPr>
          <w:rFonts w:ascii="Times New Roman" w:hAnsi="Times New Roman" w:cs="Times New Roman"/>
        </w:rPr>
        <w:t>Analiza ograničenog postupka</w:t>
      </w:r>
      <w:bookmarkEnd w:id="47"/>
      <w:bookmarkEnd w:id="48"/>
      <w:bookmarkEnd w:id="49"/>
    </w:p>
    <w:p w:rsidR="009844D3" w:rsidRDefault="009844D3" w:rsidP="009844D3"/>
    <w:p w:rsidR="007628BE" w:rsidRDefault="007628BE" w:rsidP="007628BE">
      <w:pPr>
        <w:jc w:val="both"/>
        <w:rPr>
          <w:iCs/>
          <w:color w:val="000000" w:themeColor="text1"/>
        </w:rPr>
      </w:pPr>
      <w:r w:rsidRPr="009844D3">
        <w:t>Vrijednost dodijeljenih ugovora u ograničenom postupku u 202</w:t>
      </w:r>
      <w:r w:rsidR="009844D3" w:rsidRPr="009844D3">
        <w:t>2</w:t>
      </w:r>
      <w:r w:rsidRPr="009844D3">
        <w:t xml:space="preserve">. godini je iznosio ukupno </w:t>
      </w:r>
      <w:r w:rsidR="009844D3" w:rsidRPr="00865242">
        <w:rPr>
          <w:b/>
          <w:color w:val="000000"/>
          <w:lang w:eastAsia="en-US"/>
        </w:rPr>
        <w:t xml:space="preserve">47.075.625,32 </w:t>
      </w:r>
      <w:r w:rsidRPr="00865242">
        <w:rPr>
          <w:lang w:eastAsia="en-US"/>
        </w:rPr>
        <w:t xml:space="preserve">KM ili </w:t>
      </w:r>
      <w:r w:rsidR="009844D3" w:rsidRPr="00865242">
        <w:rPr>
          <w:lang w:eastAsia="en-US"/>
        </w:rPr>
        <w:t>1.28</w:t>
      </w:r>
      <w:r w:rsidRPr="00865242">
        <w:rPr>
          <w:lang w:eastAsia="en-US"/>
        </w:rPr>
        <w:t xml:space="preserve"> % </w:t>
      </w:r>
      <w:r w:rsidRPr="009844D3">
        <w:rPr>
          <w:iCs/>
        </w:rPr>
        <w:t xml:space="preserve">od svih svih dodijeljenih ugovora u postupcima „Poglavlja I“, </w:t>
      </w:r>
      <w:r w:rsidRPr="009844D3">
        <w:rPr>
          <w:iCs/>
          <w:color w:val="000000" w:themeColor="text1"/>
        </w:rPr>
        <w:t xml:space="preserve">odnosno </w:t>
      </w:r>
      <w:r w:rsidR="009844D3" w:rsidRPr="009844D3">
        <w:rPr>
          <w:iCs/>
          <w:color w:val="000000" w:themeColor="text1"/>
        </w:rPr>
        <w:t>1.07</w:t>
      </w:r>
      <w:r w:rsidRPr="009844D3">
        <w:rPr>
          <w:iCs/>
          <w:color w:val="000000" w:themeColor="text1"/>
        </w:rPr>
        <w:t xml:space="preserve"> % od svih dodijeljenih ugovora u 202</w:t>
      </w:r>
      <w:r w:rsidR="009844D3" w:rsidRPr="009844D3">
        <w:rPr>
          <w:iCs/>
          <w:color w:val="000000" w:themeColor="text1"/>
        </w:rPr>
        <w:t>2</w:t>
      </w:r>
      <w:r w:rsidRPr="009844D3">
        <w:rPr>
          <w:iCs/>
          <w:color w:val="000000" w:themeColor="text1"/>
        </w:rPr>
        <w:t>. godini.</w:t>
      </w:r>
    </w:p>
    <w:p w:rsidR="009844D3" w:rsidRPr="009844D3" w:rsidRDefault="009844D3" w:rsidP="007628BE">
      <w:pPr>
        <w:jc w:val="both"/>
        <w:rPr>
          <w:iCs/>
          <w:color w:val="000000" w:themeColor="text1"/>
        </w:rPr>
      </w:pPr>
    </w:p>
    <w:p w:rsidR="009844D3" w:rsidRPr="009844D3" w:rsidRDefault="009844D3" w:rsidP="009844D3">
      <w:pPr>
        <w:rPr>
          <w:iCs/>
          <w:color w:val="000000"/>
          <w:sz w:val="22"/>
          <w:szCs w:val="22"/>
        </w:rPr>
      </w:pPr>
      <w:r w:rsidRPr="009844D3">
        <w:rPr>
          <w:iCs/>
          <w:color w:val="000000"/>
          <w:sz w:val="22"/>
          <w:szCs w:val="22"/>
        </w:rPr>
        <w:t>Usporedna tabela:</w:t>
      </w:r>
    </w:p>
    <w:p w:rsidR="009844D3" w:rsidRPr="007628BE" w:rsidRDefault="009844D3" w:rsidP="009844D3">
      <w:pPr>
        <w:rPr>
          <w:i/>
          <w:iCs/>
          <w:color w:val="000000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8221"/>
      </w:tblGrid>
      <w:tr w:rsidR="009844D3" w:rsidRPr="009844D3" w:rsidTr="008E132C">
        <w:tc>
          <w:tcPr>
            <w:tcW w:w="1129" w:type="dxa"/>
            <w:shd w:val="clear" w:color="auto" w:fill="FFFF00"/>
          </w:tcPr>
          <w:p w:rsidR="009844D3" w:rsidRPr="009844D3" w:rsidRDefault="009844D3" w:rsidP="008E132C">
            <w:r w:rsidRPr="009844D3">
              <w:t>Godina</w:t>
            </w:r>
          </w:p>
        </w:tc>
        <w:tc>
          <w:tcPr>
            <w:tcW w:w="8221" w:type="dxa"/>
            <w:shd w:val="clear" w:color="auto" w:fill="FFFF00"/>
          </w:tcPr>
          <w:p w:rsidR="009844D3" w:rsidRPr="009844D3" w:rsidRDefault="009844D3" w:rsidP="008E132C"/>
        </w:tc>
      </w:tr>
      <w:tr w:rsidR="009844D3" w:rsidRPr="009844D3" w:rsidTr="008E132C">
        <w:tc>
          <w:tcPr>
            <w:tcW w:w="1129" w:type="dxa"/>
          </w:tcPr>
          <w:p w:rsidR="009844D3" w:rsidRPr="009844D3" w:rsidRDefault="009844D3" w:rsidP="008E132C">
            <w:r w:rsidRPr="009844D3">
              <w:t>2016</w:t>
            </w:r>
          </w:p>
        </w:tc>
        <w:tc>
          <w:tcPr>
            <w:tcW w:w="8221" w:type="dxa"/>
          </w:tcPr>
          <w:p w:rsidR="009844D3" w:rsidRPr="009844D3" w:rsidRDefault="009844D3" w:rsidP="008E132C">
            <w:pPr>
              <w:jc w:val="right"/>
            </w:pPr>
            <w:r w:rsidRPr="009844D3">
              <w:t>3.343.572,34</w:t>
            </w:r>
          </w:p>
        </w:tc>
      </w:tr>
      <w:tr w:rsidR="009844D3" w:rsidRPr="009844D3" w:rsidTr="008E132C">
        <w:tc>
          <w:tcPr>
            <w:tcW w:w="1129" w:type="dxa"/>
          </w:tcPr>
          <w:p w:rsidR="009844D3" w:rsidRPr="009844D3" w:rsidRDefault="009844D3" w:rsidP="008E132C">
            <w:r w:rsidRPr="009844D3">
              <w:t>2017</w:t>
            </w:r>
          </w:p>
        </w:tc>
        <w:tc>
          <w:tcPr>
            <w:tcW w:w="8221" w:type="dxa"/>
          </w:tcPr>
          <w:p w:rsidR="009844D3" w:rsidRPr="009844D3" w:rsidRDefault="009844D3" w:rsidP="008E132C">
            <w:pPr>
              <w:jc w:val="right"/>
            </w:pPr>
            <w:r w:rsidRPr="009844D3">
              <w:t>9.869.723,00</w:t>
            </w:r>
          </w:p>
        </w:tc>
      </w:tr>
      <w:tr w:rsidR="009844D3" w:rsidRPr="009844D3" w:rsidTr="008E132C">
        <w:tc>
          <w:tcPr>
            <w:tcW w:w="1129" w:type="dxa"/>
          </w:tcPr>
          <w:p w:rsidR="009844D3" w:rsidRPr="009844D3" w:rsidRDefault="009844D3" w:rsidP="008E132C">
            <w:r w:rsidRPr="009844D3">
              <w:t>2018</w:t>
            </w:r>
          </w:p>
        </w:tc>
        <w:tc>
          <w:tcPr>
            <w:tcW w:w="8221" w:type="dxa"/>
          </w:tcPr>
          <w:p w:rsidR="009844D3" w:rsidRPr="009844D3" w:rsidRDefault="009844D3" w:rsidP="008E132C">
            <w:pPr>
              <w:jc w:val="right"/>
            </w:pPr>
            <w:r w:rsidRPr="009844D3">
              <w:t>7.863.598,13</w:t>
            </w:r>
          </w:p>
        </w:tc>
      </w:tr>
      <w:tr w:rsidR="009844D3" w:rsidRPr="009844D3" w:rsidTr="008E132C">
        <w:tc>
          <w:tcPr>
            <w:tcW w:w="1129" w:type="dxa"/>
          </w:tcPr>
          <w:p w:rsidR="009844D3" w:rsidRPr="009844D3" w:rsidRDefault="009844D3" w:rsidP="008E132C">
            <w:r w:rsidRPr="009844D3">
              <w:t>2019</w:t>
            </w:r>
          </w:p>
        </w:tc>
        <w:tc>
          <w:tcPr>
            <w:tcW w:w="8221" w:type="dxa"/>
          </w:tcPr>
          <w:p w:rsidR="009844D3" w:rsidRPr="009844D3" w:rsidRDefault="009844D3" w:rsidP="008E132C">
            <w:pPr>
              <w:jc w:val="right"/>
            </w:pPr>
            <w:r w:rsidRPr="009844D3">
              <w:t>36.863.598,13</w:t>
            </w:r>
          </w:p>
        </w:tc>
      </w:tr>
      <w:tr w:rsidR="009844D3" w:rsidRPr="009844D3" w:rsidTr="008E132C">
        <w:tc>
          <w:tcPr>
            <w:tcW w:w="1129" w:type="dxa"/>
          </w:tcPr>
          <w:p w:rsidR="009844D3" w:rsidRPr="009844D3" w:rsidRDefault="009844D3" w:rsidP="008E132C">
            <w:r w:rsidRPr="009844D3">
              <w:t>2020</w:t>
            </w:r>
          </w:p>
        </w:tc>
        <w:tc>
          <w:tcPr>
            <w:tcW w:w="8221" w:type="dxa"/>
          </w:tcPr>
          <w:p w:rsidR="009844D3" w:rsidRPr="009844D3" w:rsidRDefault="009844D3" w:rsidP="008E132C">
            <w:pPr>
              <w:jc w:val="right"/>
              <w:rPr>
                <w:bCs/>
              </w:rPr>
            </w:pPr>
            <w:r w:rsidRPr="009844D3">
              <w:rPr>
                <w:bCs/>
                <w:color w:val="000000"/>
                <w:lang w:val="en-US" w:eastAsia="en-US"/>
              </w:rPr>
              <w:t>40.404.606,54</w:t>
            </w:r>
          </w:p>
        </w:tc>
      </w:tr>
      <w:tr w:rsidR="009844D3" w:rsidRPr="009844D3" w:rsidTr="008E132C">
        <w:tc>
          <w:tcPr>
            <w:tcW w:w="1129" w:type="dxa"/>
          </w:tcPr>
          <w:p w:rsidR="009844D3" w:rsidRPr="009844D3" w:rsidRDefault="009844D3" w:rsidP="008E132C">
            <w:r w:rsidRPr="009844D3">
              <w:t>2021</w:t>
            </w:r>
          </w:p>
        </w:tc>
        <w:tc>
          <w:tcPr>
            <w:tcW w:w="8221" w:type="dxa"/>
          </w:tcPr>
          <w:p w:rsidR="009844D3" w:rsidRPr="009844D3" w:rsidRDefault="009844D3" w:rsidP="008E132C">
            <w:pPr>
              <w:jc w:val="right"/>
              <w:rPr>
                <w:bCs/>
                <w:color w:val="000000"/>
                <w:lang w:val="en-US" w:eastAsia="en-US"/>
              </w:rPr>
            </w:pPr>
            <w:r w:rsidRPr="009844D3">
              <w:rPr>
                <w:lang w:val="en-US" w:eastAsia="en-US"/>
              </w:rPr>
              <w:t>63.457.555,02</w:t>
            </w:r>
          </w:p>
        </w:tc>
      </w:tr>
      <w:tr w:rsidR="009844D3" w:rsidRPr="009844D3" w:rsidTr="008E132C">
        <w:tc>
          <w:tcPr>
            <w:tcW w:w="1129" w:type="dxa"/>
          </w:tcPr>
          <w:p w:rsidR="009844D3" w:rsidRPr="009844D3" w:rsidRDefault="009844D3" w:rsidP="008E132C">
            <w:pPr>
              <w:rPr>
                <w:b/>
              </w:rPr>
            </w:pPr>
            <w:r w:rsidRPr="009844D3">
              <w:rPr>
                <w:b/>
              </w:rPr>
              <w:t>2022</w:t>
            </w:r>
          </w:p>
        </w:tc>
        <w:tc>
          <w:tcPr>
            <w:tcW w:w="8221" w:type="dxa"/>
          </w:tcPr>
          <w:p w:rsidR="009844D3" w:rsidRPr="009844D3" w:rsidRDefault="009844D3" w:rsidP="008E132C">
            <w:pPr>
              <w:jc w:val="right"/>
              <w:rPr>
                <w:b/>
                <w:lang w:val="en-US" w:eastAsia="en-US"/>
              </w:rPr>
            </w:pPr>
            <w:r w:rsidRPr="009844D3">
              <w:rPr>
                <w:b/>
                <w:color w:val="000000"/>
                <w:lang w:val="en-US" w:eastAsia="en-US"/>
              </w:rPr>
              <w:t>47.075.625,32</w:t>
            </w:r>
          </w:p>
        </w:tc>
      </w:tr>
    </w:tbl>
    <w:p w:rsidR="009844D3" w:rsidRDefault="009844D3" w:rsidP="007628BE">
      <w:pPr>
        <w:jc w:val="both"/>
        <w:rPr>
          <w:iCs/>
          <w:color w:val="000000" w:themeColor="text1"/>
        </w:rPr>
      </w:pPr>
    </w:p>
    <w:p w:rsidR="007628BE" w:rsidRPr="007628BE" w:rsidRDefault="007628BE" w:rsidP="007628BE">
      <w:pPr>
        <w:rPr>
          <w:i/>
          <w:iCs/>
          <w:color w:val="000000"/>
          <w:sz w:val="22"/>
          <w:szCs w:val="22"/>
        </w:rPr>
      </w:pPr>
    </w:p>
    <w:p w:rsidR="009844D3" w:rsidRDefault="009844D3" w:rsidP="007628BE">
      <w:pPr>
        <w:rPr>
          <w:i/>
          <w:i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4449FF50" wp14:editId="65D47555">
            <wp:extent cx="5876925" cy="2743200"/>
            <wp:effectExtent l="0" t="0" r="9525" b="0"/>
            <wp:docPr id="58" name="Chart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9844D3" w:rsidRDefault="009844D3" w:rsidP="007628BE">
      <w:pPr>
        <w:rPr>
          <w:i/>
          <w:iCs/>
          <w:color w:val="000000"/>
          <w:sz w:val="22"/>
          <w:szCs w:val="22"/>
        </w:rPr>
      </w:pPr>
    </w:p>
    <w:p w:rsidR="009844D3" w:rsidRDefault="009844D3" w:rsidP="007628BE">
      <w:pPr>
        <w:rPr>
          <w:i/>
          <w:iCs/>
          <w:color w:val="000000"/>
          <w:sz w:val="22"/>
          <w:szCs w:val="22"/>
        </w:rPr>
      </w:pPr>
    </w:p>
    <w:p w:rsidR="007628BE" w:rsidRPr="007628BE" w:rsidRDefault="007628BE" w:rsidP="007628BE">
      <w:pPr>
        <w:rPr>
          <w:i/>
        </w:rPr>
      </w:pPr>
    </w:p>
    <w:p w:rsidR="00480ABD" w:rsidRDefault="00480ABD" w:rsidP="007628BE"/>
    <w:p w:rsidR="00480ABD" w:rsidRDefault="00480ABD" w:rsidP="007628BE"/>
    <w:p w:rsidR="00480ABD" w:rsidRDefault="00480ABD" w:rsidP="007628BE"/>
    <w:p w:rsidR="00480ABD" w:rsidRDefault="00480ABD" w:rsidP="007628BE"/>
    <w:p w:rsidR="00480ABD" w:rsidRDefault="00480ABD" w:rsidP="007628BE"/>
    <w:p w:rsidR="00480ABD" w:rsidRDefault="00480ABD" w:rsidP="007628BE"/>
    <w:p w:rsidR="00480ABD" w:rsidRDefault="00480ABD" w:rsidP="007628BE"/>
    <w:p w:rsidR="00480ABD" w:rsidRDefault="00480ABD" w:rsidP="007628BE"/>
    <w:p w:rsidR="00480ABD" w:rsidRDefault="00480ABD" w:rsidP="007628BE"/>
    <w:p w:rsidR="007628BE" w:rsidRPr="00480ABD" w:rsidRDefault="007628BE" w:rsidP="007628BE">
      <w:r w:rsidRPr="00480ABD">
        <w:lastRenderedPageBreak/>
        <w:t xml:space="preserve">Ukupan broj dodijeljenih ugovora u ograničenom postupku iznosio je </w:t>
      </w:r>
      <w:r w:rsidR="00480ABD" w:rsidRPr="00480ABD">
        <w:t>169</w:t>
      </w:r>
      <w:r w:rsidRPr="00480ABD">
        <w:t>.</w:t>
      </w:r>
    </w:p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  <w:sz w:val="20"/>
          <w:szCs w:val="2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2155"/>
        <w:gridCol w:w="5670"/>
        <w:gridCol w:w="1530"/>
      </w:tblGrid>
      <w:tr w:rsidR="00480ABD" w:rsidRPr="00480ABD" w:rsidTr="00480ABD">
        <w:trPr>
          <w:trHeight w:val="27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0ABD" w:rsidRPr="00480ABD" w:rsidRDefault="00480ABD" w:rsidP="00480ABD">
            <w:pPr>
              <w:jc w:val="center"/>
              <w:rPr>
                <w:color w:val="000000"/>
                <w:lang w:val="en-US" w:eastAsia="en-US"/>
              </w:rPr>
            </w:pPr>
            <w:r w:rsidRPr="00480ABD">
              <w:rPr>
                <w:color w:val="000000"/>
                <w:lang w:val="en-US" w:eastAsia="en-US"/>
              </w:rPr>
              <w:t>Ograničeni postupak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0ABD" w:rsidRPr="00480ABD" w:rsidRDefault="00480ABD" w:rsidP="00480ABD">
            <w:pPr>
              <w:jc w:val="center"/>
              <w:rPr>
                <w:color w:val="000000"/>
                <w:lang w:val="en-US" w:eastAsia="en-US"/>
              </w:rPr>
            </w:pPr>
            <w:r w:rsidRPr="00480ABD">
              <w:rPr>
                <w:color w:val="000000"/>
                <w:lang w:val="en-US" w:eastAsia="en-US"/>
              </w:rPr>
              <w:t>Vrijednost ugovora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0ABD" w:rsidRPr="00480ABD" w:rsidRDefault="00480ABD" w:rsidP="00480ABD">
            <w:pPr>
              <w:jc w:val="center"/>
              <w:rPr>
                <w:color w:val="000000"/>
                <w:lang w:val="en-US" w:eastAsia="en-US"/>
              </w:rPr>
            </w:pPr>
            <w:r w:rsidRPr="00480ABD">
              <w:rPr>
                <w:color w:val="000000"/>
                <w:lang w:val="en-US" w:eastAsia="en-US"/>
              </w:rPr>
              <w:t>Broj</w:t>
            </w:r>
          </w:p>
        </w:tc>
      </w:tr>
      <w:tr w:rsidR="00480ABD" w:rsidRPr="00480ABD" w:rsidTr="008C6C14">
        <w:trPr>
          <w:trHeight w:val="31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BD" w:rsidRPr="00480ABD" w:rsidRDefault="00480ABD" w:rsidP="00480ABD">
            <w:pPr>
              <w:rPr>
                <w:color w:val="000000"/>
                <w:lang w:val="en-US" w:eastAsia="en-US"/>
              </w:rPr>
            </w:pPr>
            <w:r w:rsidRPr="00480ABD">
              <w:rPr>
                <w:color w:val="000000"/>
                <w:lang w:val="en-US" w:eastAsia="en-US"/>
              </w:rPr>
              <w:t>Robe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BD" w:rsidRPr="00480ABD" w:rsidRDefault="00480ABD" w:rsidP="008C6C14">
            <w:pPr>
              <w:jc w:val="right"/>
              <w:rPr>
                <w:color w:val="000000"/>
                <w:lang w:val="en-US" w:eastAsia="en-US"/>
              </w:rPr>
            </w:pPr>
            <w:r w:rsidRPr="00480ABD">
              <w:rPr>
                <w:color w:val="000000"/>
                <w:lang w:val="en-US" w:eastAsia="en-US"/>
              </w:rPr>
              <w:t>16</w:t>
            </w:r>
            <w:r w:rsidR="008C6C14">
              <w:rPr>
                <w:color w:val="000000"/>
                <w:lang w:val="en-US" w:eastAsia="en-US"/>
              </w:rPr>
              <w:t>.</w:t>
            </w:r>
            <w:r w:rsidRPr="00480ABD">
              <w:rPr>
                <w:color w:val="000000"/>
                <w:lang w:val="en-US" w:eastAsia="en-US"/>
              </w:rPr>
              <w:t>057</w:t>
            </w:r>
            <w:r w:rsidR="008C6C14">
              <w:rPr>
                <w:color w:val="000000"/>
                <w:lang w:val="en-US" w:eastAsia="en-US"/>
              </w:rPr>
              <w:t>.</w:t>
            </w:r>
            <w:r w:rsidRPr="00480ABD">
              <w:rPr>
                <w:color w:val="000000"/>
                <w:lang w:val="en-US" w:eastAsia="en-US"/>
              </w:rPr>
              <w:t>878</w:t>
            </w:r>
            <w:r w:rsidR="008C6C14">
              <w:rPr>
                <w:color w:val="000000"/>
                <w:lang w:val="en-US" w:eastAsia="en-US"/>
              </w:rPr>
              <w:t>,</w:t>
            </w:r>
            <w:r w:rsidRPr="00480ABD">
              <w:rPr>
                <w:color w:val="000000"/>
                <w:lang w:val="en-US" w:eastAsia="en-US"/>
              </w:rPr>
              <w:t>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BD" w:rsidRPr="00480ABD" w:rsidRDefault="00480ABD" w:rsidP="00480ABD">
            <w:pPr>
              <w:jc w:val="right"/>
              <w:rPr>
                <w:color w:val="000000"/>
                <w:lang w:val="en-US" w:eastAsia="en-US"/>
              </w:rPr>
            </w:pPr>
            <w:r w:rsidRPr="00480ABD">
              <w:rPr>
                <w:color w:val="000000"/>
                <w:lang w:val="en-US" w:eastAsia="en-US"/>
              </w:rPr>
              <w:t>36</w:t>
            </w:r>
          </w:p>
        </w:tc>
      </w:tr>
      <w:tr w:rsidR="00480ABD" w:rsidRPr="00480ABD" w:rsidTr="008C6C14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BD" w:rsidRPr="00480ABD" w:rsidRDefault="00480ABD" w:rsidP="00480ABD">
            <w:pPr>
              <w:rPr>
                <w:color w:val="000000"/>
                <w:lang w:val="en-US" w:eastAsia="en-US"/>
              </w:rPr>
            </w:pPr>
            <w:r w:rsidRPr="00480ABD">
              <w:rPr>
                <w:color w:val="000000"/>
                <w:lang w:val="en-US" w:eastAsia="en-US"/>
              </w:rPr>
              <w:t>Usluge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BD" w:rsidRPr="00480ABD" w:rsidRDefault="008C6C14" w:rsidP="008C6C14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2.</w:t>
            </w:r>
            <w:r w:rsidR="00480ABD" w:rsidRPr="00480ABD">
              <w:rPr>
                <w:color w:val="000000"/>
                <w:lang w:val="en-US" w:eastAsia="en-US"/>
              </w:rPr>
              <w:t>089</w:t>
            </w:r>
            <w:r>
              <w:rPr>
                <w:color w:val="000000"/>
                <w:lang w:val="en-US" w:eastAsia="en-US"/>
              </w:rPr>
              <w:t>.</w:t>
            </w:r>
            <w:r w:rsidR="00480ABD" w:rsidRPr="00480ABD">
              <w:rPr>
                <w:color w:val="000000"/>
                <w:lang w:val="en-US" w:eastAsia="en-US"/>
              </w:rPr>
              <w:t>007</w:t>
            </w:r>
            <w:r>
              <w:rPr>
                <w:color w:val="000000"/>
                <w:lang w:val="en-US" w:eastAsia="en-US"/>
              </w:rPr>
              <w:t>,</w:t>
            </w:r>
            <w:r w:rsidR="00480ABD" w:rsidRPr="00480ABD">
              <w:rPr>
                <w:color w:val="000000"/>
                <w:lang w:val="en-US" w:eastAsia="en-US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BD" w:rsidRPr="00480ABD" w:rsidRDefault="00480ABD" w:rsidP="00480ABD">
            <w:pPr>
              <w:jc w:val="right"/>
              <w:rPr>
                <w:color w:val="000000"/>
                <w:lang w:val="en-US" w:eastAsia="en-US"/>
              </w:rPr>
            </w:pPr>
            <w:r w:rsidRPr="00480ABD">
              <w:rPr>
                <w:color w:val="000000"/>
                <w:lang w:val="en-US" w:eastAsia="en-US"/>
              </w:rPr>
              <w:t>40</w:t>
            </w:r>
          </w:p>
        </w:tc>
      </w:tr>
      <w:tr w:rsidR="00480ABD" w:rsidRPr="00480ABD" w:rsidTr="008C6C14">
        <w:trPr>
          <w:trHeight w:val="31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BD" w:rsidRPr="00480ABD" w:rsidRDefault="00480ABD" w:rsidP="00480ABD">
            <w:pPr>
              <w:rPr>
                <w:color w:val="000000"/>
                <w:lang w:val="en-US" w:eastAsia="en-US"/>
              </w:rPr>
            </w:pPr>
            <w:r w:rsidRPr="00480ABD">
              <w:rPr>
                <w:color w:val="000000"/>
                <w:lang w:val="en-US" w:eastAsia="en-US"/>
              </w:rPr>
              <w:t>Radovi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BD" w:rsidRPr="00480ABD" w:rsidRDefault="008C6C14" w:rsidP="008C6C14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28.928.</w:t>
            </w:r>
            <w:r w:rsidR="00480ABD" w:rsidRPr="00480ABD">
              <w:rPr>
                <w:color w:val="000000"/>
                <w:lang w:val="en-US" w:eastAsia="en-US"/>
              </w:rPr>
              <w:t>739</w:t>
            </w:r>
            <w:r>
              <w:rPr>
                <w:color w:val="000000"/>
                <w:lang w:val="en-US" w:eastAsia="en-US"/>
              </w:rPr>
              <w:t>,</w:t>
            </w:r>
            <w:r w:rsidR="00480ABD" w:rsidRPr="00480ABD">
              <w:rPr>
                <w:color w:val="000000"/>
                <w:lang w:val="en-US" w:eastAsia="en-US"/>
              </w:rPr>
              <w:t>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BD" w:rsidRPr="00480ABD" w:rsidRDefault="00480ABD" w:rsidP="00480ABD">
            <w:pPr>
              <w:jc w:val="right"/>
              <w:rPr>
                <w:color w:val="000000"/>
                <w:lang w:val="en-US" w:eastAsia="en-US"/>
              </w:rPr>
            </w:pPr>
            <w:r w:rsidRPr="00480ABD">
              <w:rPr>
                <w:color w:val="000000"/>
                <w:lang w:val="en-US" w:eastAsia="en-US"/>
              </w:rPr>
              <w:t>93</w:t>
            </w:r>
          </w:p>
        </w:tc>
      </w:tr>
      <w:tr w:rsidR="00480ABD" w:rsidRPr="00480ABD" w:rsidTr="008C6C14">
        <w:trPr>
          <w:trHeight w:val="31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BD" w:rsidRPr="008C6C14" w:rsidRDefault="00480ABD" w:rsidP="00480ABD">
            <w:pPr>
              <w:rPr>
                <w:b/>
                <w:color w:val="000000"/>
                <w:lang w:val="en-US" w:eastAsia="en-US"/>
              </w:rPr>
            </w:pPr>
            <w:r w:rsidRPr="008C6C14">
              <w:rPr>
                <w:b/>
                <w:color w:val="000000"/>
                <w:lang w:val="en-US" w:eastAsia="en-US"/>
              </w:rPr>
              <w:t>Ukupno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BD" w:rsidRPr="008C6C14" w:rsidRDefault="008C6C14" w:rsidP="008C6C14">
            <w:pPr>
              <w:jc w:val="right"/>
              <w:rPr>
                <w:b/>
                <w:color w:val="000000"/>
                <w:lang w:val="en-US" w:eastAsia="en-US"/>
              </w:rPr>
            </w:pPr>
            <w:r w:rsidRPr="008C6C14">
              <w:rPr>
                <w:b/>
                <w:color w:val="000000"/>
                <w:lang w:val="en-US" w:eastAsia="en-US"/>
              </w:rPr>
              <w:t>47.075.</w:t>
            </w:r>
            <w:r w:rsidR="00480ABD" w:rsidRPr="008C6C14">
              <w:rPr>
                <w:b/>
                <w:color w:val="000000"/>
                <w:lang w:val="en-US" w:eastAsia="en-US"/>
              </w:rPr>
              <w:t>625</w:t>
            </w:r>
            <w:r w:rsidRPr="008C6C14">
              <w:rPr>
                <w:b/>
                <w:color w:val="000000"/>
                <w:lang w:val="en-US" w:eastAsia="en-US"/>
              </w:rPr>
              <w:t>,</w:t>
            </w:r>
            <w:r w:rsidR="00480ABD" w:rsidRPr="008C6C14">
              <w:rPr>
                <w:b/>
                <w:color w:val="000000"/>
                <w:lang w:val="en-US" w:eastAsia="en-US"/>
              </w:rPr>
              <w:t>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BD" w:rsidRPr="008C6C14" w:rsidRDefault="00480ABD" w:rsidP="00480ABD">
            <w:pPr>
              <w:jc w:val="right"/>
              <w:rPr>
                <w:b/>
                <w:color w:val="000000"/>
                <w:lang w:val="en-US" w:eastAsia="en-US"/>
              </w:rPr>
            </w:pPr>
            <w:r w:rsidRPr="008C6C14">
              <w:rPr>
                <w:b/>
                <w:color w:val="000000"/>
                <w:lang w:val="en-US" w:eastAsia="en-US"/>
              </w:rPr>
              <w:t>169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DF7FB9" w:rsidP="007628BE">
      <w:pPr>
        <w:rPr>
          <w:i/>
        </w:rPr>
      </w:pPr>
      <w:r>
        <w:rPr>
          <w:noProof/>
        </w:rPr>
        <w:drawing>
          <wp:inline distT="0" distB="0" distL="0" distR="0" wp14:anchorId="22A6237C" wp14:editId="5AAC0B36">
            <wp:extent cx="5934075" cy="2743200"/>
            <wp:effectExtent l="0" t="0" r="9525" b="0"/>
            <wp:docPr id="59" name="Chart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</w:rPr>
      </w:pPr>
    </w:p>
    <w:p w:rsidR="007628BE" w:rsidRPr="007628BE" w:rsidRDefault="00DF7FB9" w:rsidP="007628BE">
      <w:pPr>
        <w:rPr>
          <w:i/>
        </w:rPr>
      </w:pPr>
      <w:r>
        <w:rPr>
          <w:noProof/>
        </w:rPr>
        <w:drawing>
          <wp:inline distT="0" distB="0" distL="0" distR="0" wp14:anchorId="1536F52E" wp14:editId="7868A206">
            <wp:extent cx="5962650" cy="2743200"/>
            <wp:effectExtent l="0" t="0" r="0" b="0"/>
            <wp:docPr id="60" name="Chart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</w:rPr>
      </w:pPr>
    </w:p>
    <w:p w:rsidR="007628BE" w:rsidRPr="008E132C" w:rsidRDefault="007628BE" w:rsidP="007628BE">
      <w:pPr>
        <w:pStyle w:val="Heading3"/>
        <w:rPr>
          <w:rFonts w:ascii="Times New Roman" w:hAnsi="Times New Roman" w:cs="Times New Roman"/>
        </w:rPr>
      </w:pPr>
      <w:bookmarkStart w:id="50" w:name="_Toc72317995"/>
      <w:bookmarkStart w:id="51" w:name="_Toc99444185"/>
      <w:bookmarkStart w:id="52" w:name="_Toc130472229"/>
      <w:r w:rsidRPr="008E132C">
        <w:rPr>
          <w:rFonts w:ascii="Times New Roman" w:hAnsi="Times New Roman" w:cs="Times New Roman"/>
        </w:rPr>
        <w:lastRenderedPageBreak/>
        <w:t xml:space="preserve">Analiza pregovaračkog postupka sa objavom </w:t>
      </w:r>
      <w:r w:rsidR="007156D7">
        <w:rPr>
          <w:rFonts w:ascii="Times New Roman" w:hAnsi="Times New Roman" w:cs="Times New Roman"/>
        </w:rPr>
        <w:t>obavijesti</w:t>
      </w:r>
      <w:bookmarkEnd w:id="50"/>
      <w:bookmarkEnd w:id="51"/>
      <w:bookmarkEnd w:id="52"/>
    </w:p>
    <w:p w:rsidR="007628BE" w:rsidRPr="008E132C" w:rsidRDefault="007628BE" w:rsidP="007628BE"/>
    <w:p w:rsidR="007628BE" w:rsidRPr="008E132C" w:rsidRDefault="007628BE" w:rsidP="007628BE">
      <w:pPr>
        <w:jc w:val="both"/>
        <w:rPr>
          <w:iCs/>
          <w:color w:val="000000"/>
        </w:rPr>
      </w:pPr>
      <w:r w:rsidRPr="008E132C">
        <w:t xml:space="preserve">Vrijednost dodijeljenih ugovora u pregovaračkom postupku sa objavom </w:t>
      </w:r>
      <w:r w:rsidR="007156D7">
        <w:t>obavijesti</w:t>
      </w:r>
      <w:r w:rsidRPr="008E132C">
        <w:t xml:space="preserve"> u 202</w:t>
      </w:r>
      <w:r w:rsidR="008E132C" w:rsidRPr="008E132C">
        <w:t>2</w:t>
      </w:r>
      <w:r w:rsidRPr="008E132C">
        <w:t xml:space="preserve">. godini je iznosio ukupno </w:t>
      </w:r>
      <w:r w:rsidR="008E132C" w:rsidRPr="00865242">
        <w:rPr>
          <w:b/>
          <w:color w:val="000000"/>
          <w:lang w:eastAsia="en-US"/>
        </w:rPr>
        <w:t xml:space="preserve">209.499.301,56 </w:t>
      </w:r>
      <w:r w:rsidRPr="00865242">
        <w:rPr>
          <w:b/>
          <w:color w:val="000000"/>
          <w:lang w:eastAsia="en-US"/>
        </w:rPr>
        <w:t>KM</w:t>
      </w:r>
      <w:r w:rsidRPr="00865242">
        <w:rPr>
          <w:color w:val="000000"/>
          <w:lang w:eastAsia="en-US"/>
        </w:rPr>
        <w:t xml:space="preserve"> </w:t>
      </w:r>
      <w:r w:rsidRPr="008E132C">
        <w:rPr>
          <w:color w:val="000000"/>
          <w:lang w:eastAsia="en-US"/>
        </w:rPr>
        <w:t>ili</w:t>
      </w:r>
      <w:r w:rsidRPr="00865242">
        <w:rPr>
          <w:color w:val="000000"/>
          <w:lang w:eastAsia="en-US"/>
        </w:rPr>
        <w:t xml:space="preserve"> </w:t>
      </w:r>
      <w:r w:rsidR="008E132C" w:rsidRPr="00A601B9">
        <w:rPr>
          <w:bCs/>
          <w:iCs/>
          <w:color w:val="000000"/>
        </w:rPr>
        <w:t>5.66</w:t>
      </w:r>
      <w:r w:rsidR="00A601B9" w:rsidRPr="00A601B9">
        <w:rPr>
          <w:bCs/>
          <w:iCs/>
          <w:color w:val="000000"/>
        </w:rPr>
        <w:t xml:space="preserve"> </w:t>
      </w:r>
      <w:r w:rsidRPr="00A601B9">
        <w:rPr>
          <w:iCs/>
          <w:color w:val="000000"/>
        </w:rPr>
        <w:t>%</w:t>
      </w:r>
      <w:r w:rsidRPr="008E132C">
        <w:rPr>
          <w:iCs/>
          <w:color w:val="000000"/>
        </w:rPr>
        <w:t xml:space="preserve"> od svih dodijeljenih ugovora u postupcima „Poglavlja I“, </w:t>
      </w:r>
      <w:r w:rsidRPr="008E132C">
        <w:rPr>
          <w:iCs/>
          <w:color w:val="000000" w:themeColor="text1"/>
        </w:rPr>
        <w:t xml:space="preserve">odnosno </w:t>
      </w:r>
      <w:r w:rsidR="008E132C" w:rsidRPr="008E132C">
        <w:rPr>
          <w:iCs/>
          <w:color w:val="000000" w:themeColor="text1"/>
        </w:rPr>
        <w:t>4.75</w:t>
      </w:r>
      <w:r w:rsidRPr="008E132C">
        <w:rPr>
          <w:iCs/>
          <w:color w:val="000000" w:themeColor="text1"/>
        </w:rPr>
        <w:t xml:space="preserve"> % od svih dodijeljenih ugovora u 202</w:t>
      </w:r>
      <w:r w:rsidR="008E132C" w:rsidRPr="008E132C">
        <w:rPr>
          <w:iCs/>
          <w:color w:val="000000" w:themeColor="text1"/>
        </w:rPr>
        <w:t>2</w:t>
      </w:r>
      <w:r w:rsidRPr="008E132C">
        <w:rPr>
          <w:iCs/>
          <w:color w:val="000000" w:themeColor="text1"/>
        </w:rPr>
        <w:t>. godini.</w:t>
      </w:r>
    </w:p>
    <w:p w:rsidR="008E132C" w:rsidRDefault="008E132C" w:rsidP="007628BE">
      <w:pPr>
        <w:jc w:val="both"/>
        <w:rPr>
          <w:i/>
          <w:iCs/>
          <w:color w:val="000000"/>
          <w:sz w:val="22"/>
          <w:szCs w:val="22"/>
        </w:rPr>
      </w:pPr>
    </w:p>
    <w:p w:rsidR="007628BE" w:rsidRPr="008E132C" w:rsidRDefault="007628BE" w:rsidP="007628BE">
      <w:pPr>
        <w:jc w:val="both"/>
        <w:rPr>
          <w:iCs/>
          <w:color w:val="000000"/>
        </w:rPr>
      </w:pPr>
      <w:r w:rsidRPr="008E132C">
        <w:rPr>
          <w:iCs/>
          <w:color w:val="000000"/>
        </w:rPr>
        <w:t>Usporedna tabela:</w:t>
      </w:r>
    </w:p>
    <w:p w:rsidR="007628BE" w:rsidRPr="008E132C" w:rsidRDefault="007628BE" w:rsidP="007628BE">
      <w:pPr>
        <w:rPr>
          <w:iCs/>
          <w:color w:val="00000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8221"/>
      </w:tblGrid>
      <w:tr w:rsidR="007628BE" w:rsidRPr="008E132C" w:rsidTr="00CF1741">
        <w:tc>
          <w:tcPr>
            <w:tcW w:w="1129" w:type="dxa"/>
            <w:shd w:val="clear" w:color="auto" w:fill="FFFF00"/>
          </w:tcPr>
          <w:p w:rsidR="007628BE" w:rsidRPr="008E132C" w:rsidRDefault="007628BE" w:rsidP="00CF1741">
            <w:r w:rsidRPr="008E132C">
              <w:t>Godina</w:t>
            </w:r>
          </w:p>
        </w:tc>
        <w:tc>
          <w:tcPr>
            <w:tcW w:w="8221" w:type="dxa"/>
            <w:shd w:val="clear" w:color="auto" w:fill="FFFF00"/>
          </w:tcPr>
          <w:p w:rsidR="007628BE" w:rsidRPr="008E132C" w:rsidRDefault="007628BE" w:rsidP="00CF1741"/>
        </w:tc>
      </w:tr>
      <w:tr w:rsidR="007628BE" w:rsidRPr="008E132C" w:rsidTr="00CF1741">
        <w:tc>
          <w:tcPr>
            <w:tcW w:w="1129" w:type="dxa"/>
          </w:tcPr>
          <w:p w:rsidR="007628BE" w:rsidRPr="008E132C" w:rsidRDefault="007628BE" w:rsidP="00CF1741">
            <w:r w:rsidRPr="008E132C">
              <w:t>2016</w:t>
            </w:r>
          </w:p>
        </w:tc>
        <w:tc>
          <w:tcPr>
            <w:tcW w:w="8221" w:type="dxa"/>
          </w:tcPr>
          <w:p w:rsidR="007628BE" w:rsidRPr="008E132C" w:rsidRDefault="007628BE" w:rsidP="00CF1741">
            <w:pPr>
              <w:jc w:val="right"/>
            </w:pPr>
            <w:r w:rsidRPr="008E132C">
              <w:t>31.181.230,78</w:t>
            </w:r>
          </w:p>
        </w:tc>
      </w:tr>
      <w:tr w:rsidR="007628BE" w:rsidRPr="008E132C" w:rsidTr="00CF1741">
        <w:tc>
          <w:tcPr>
            <w:tcW w:w="1129" w:type="dxa"/>
          </w:tcPr>
          <w:p w:rsidR="007628BE" w:rsidRPr="008E132C" w:rsidRDefault="007628BE" w:rsidP="00CF1741">
            <w:r w:rsidRPr="008E132C">
              <w:t>2017</w:t>
            </w:r>
          </w:p>
        </w:tc>
        <w:tc>
          <w:tcPr>
            <w:tcW w:w="8221" w:type="dxa"/>
          </w:tcPr>
          <w:p w:rsidR="007628BE" w:rsidRPr="008E132C" w:rsidRDefault="007628BE" w:rsidP="00CF1741">
            <w:pPr>
              <w:jc w:val="right"/>
            </w:pPr>
            <w:r w:rsidRPr="008E132C">
              <w:t>4.025.677,55</w:t>
            </w:r>
          </w:p>
        </w:tc>
      </w:tr>
      <w:tr w:rsidR="007628BE" w:rsidRPr="008E132C" w:rsidTr="00CF1741">
        <w:tc>
          <w:tcPr>
            <w:tcW w:w="1129" w:type="dxa"/>
          </w:tcPr>
          <w:p w:rsidR="007628BE" w:rsidRPr="008E132C" w:rsidRDefault="007628BE" w:rsidP="00CF1741">
            <w:r w:rsidRPr="008E132C">
              <w:t>2018</w:t>
            </w:r>
          </w:p>
        </w:tc>
        <w:tc>
          <w:tcPr>
            <w:tcW w:w="8221" w:type="dxa"/>
          </w:tcPr>
          <w:p w:rsidR="007628BE" w:rsidRPr="008E132C" w:rsidRDefault="007628BE" w:rsidP="00CF1741">
            <w:pPr>
              <w:jc w:val="right"/>
            </w:pPr>
            <w:r w:rsidRPr="008E132C">
              <w:t>3.535.259,38</w:t>
            </w:r>
          </w:p>
        </w:tc>
      </w:tr>
      <w:tr w:rsidR="007628BE" w:rsidRPr="008E132C" w:rsidTr="00CF1741">
        <w:tc>
          <w:tcPr>
            <w:tcW w:w="1129" w:type="dxa"/>
          </w:tcPr>
          <w:p w:rsidR="007628BE" w:rsidRPr="008E132C" w:rsidRDefault="007628BE" w:rsidP="00CF1741">
            <w:r w:rsidRPr="008E132C">
              <w:t>2019</w:t>
            </w:r>
          </w:p>
        </w:tc>
        <w:tc>
          <w:tcPr>
            <w:tcW w:w="8221" w:type="dxa"/>
          </w:tcPr>
          <w:p w:rsidR="007628BE" w:rsidRPr="008E132C" w:rsidRDefault="007628BE" w:rsidP="00CF1741">
            <w:pPr>
              <w:jc w:val="right"/>
            </w:pPr>
            <w:r w:rsidRPr="008E132C">
              <w:t>13.743.056,78</w:t>
            </w:r>
          </w:p>
        </w:tc>
      </w:tr>
      <w:tr w:rsidR="007628BE" w:rsidRPr="008E132C" w:rsidTr="00CF1741">
        <w:tc>
          <w:tcPr>
            <w:tcW w:w="1129" w:type="dxa"/>
          </w:tcPr>
          <w:p w:rsidR="007628BE" w:rsidRPr="008E132C" w:rsidRDefault="007628BE" w:rsidP="00CF1741">
            <w:r w:rsidRPr="008E132C">
              <w:t>2020</w:t>
            </w:r>
          </w:p>
        </w:tc>
        <w:tc>
          <w:tcPr>
            <w:tcW w:w="8221" w:type="dxa"/>
          </w:tcPr>
          <w:p w:rsidR="007628BE" w:rsidRPr="008E132C" w:rsidRDefault="007628BE" w:rsidP="00CF1741">
            <w:pPr>
              <w:jc w:val="right"/>
              <w:rPr>
                <w:bCs/>
              </w:rPr>
            </w:pPr>
            <w:r w:rsidRPr="008E132C">
              <w:rPr>
                <w:bCs/>
                <w:color w:val="000000"/>
                <w:lang w:val="en-US" w:eastAsia="en-US"/>
              </w:rPr>
              <w:t>44.876.242,82</w:t>
            </w:r>
          </w:p>
        </w:tc>
      </w:tr>
      <w:tr w:rsidR="007628BE" w:rsidRPr="008E132C" w:rsidTr="00CF1741">
        <w:tc>
          <w:tcPr>
            <w:tcW w:w="1129" w:type="dxa"/>
          </w:tcPr>
          <w:p w:rsidR="007628BE" w:rsidRPr="008E132C" w:rsidRDefault="007628BE" w:rsidP="00CF1741">
            <w:r w:rsidRPr="008E132C">
              <w:t>2021</w:t>
            </w:r>
          </w:p>
        </w:tc>
        <w:tc>
          <w:tcPr>
            <w:tcW w:w="8221" w:type="dxa"/>
          </w:tcPr>
          <w:p w:rsidR="007628BE" w:rsidRPr="00A601B9" w:rsidRDefault="007628BE" w:rsidP="00CF1741">
            <w:pPr>
              <w:jc w:val="right"/>
              <w:rPr>
                <w:bCs/>
                <w:color w:val="000000"/>
                <w:lang w:val="en-US" w:eastAsia="en-US"/>
              </w:rPr>
            </w:pPr>
            <w:r w:rsidRPr="00A601B9">
              <w:rPr>
                <w:bCs/>
                <w:color w:val="000000"/>
                <w:lang w:val="en-US" w:eastAsia="en-US"/>
              </w:rPr>
              <w:t>77.354.935,80</w:t>
            </w:r>
          </w:p>
        </w:tc>
      </w:tr>
      <w:tr w:rsidR="008E132C" w:rsidRPr="008E132C" w:rsidTr="00CF1741">
        <w:tc>
          <w:tcPr>
            <w:tcW w:w="1129" w:type="dxa"/>
          </w:tcPr>
          <w:p w:rsidR="008E132C" w:rsidRPr="00A601B9" w:rsidRDefault="008E132C" w:rsidP="00CF1741">
            <w:pPr>
              <w:rPr>
                <w:b/>
              </w:rPr>
            </w:pPr>
            <w:r w:rsidRPr="00A601B9">
              <w:rPr>
                <w:b/>
              </w:rPr>
              <w:t>2022</w:t>
            </w:r>
          </w:p>
        </w:tc>
        <w:tc>
          <w:tcPr>
            <w:tcW w:w="8221" w:type="dxa"/>
          </w:tcPr>
          <w:p w:rsidR="008E132C" w:rsidRPr="00A601B9" w:rsidRDefault="008E132C" w:rsidP="008E132C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A601B9">
              <w:rPr>
                <w:b/>
                <w:color w:val="000000"/>
                <w:lang w:val="en-US" w:eastAsia="en-US"/>
              </w:rPr>
              <w:t>209.499.301,56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A601B9" w:rsidP="007628BE">
      <w:pPr>
        <w:rPr>
          <w:i/>
        </w:rPr>
      </w:pPr>
      <w:r>
        <w:rPr>
          <w:noProof/>
        </w:rPr>
        <w:drawing>
          <wp:inline distT="0" distB="0" distL="0" distR="0" wp14:anchorId="611CC8D9" wp14:editId="285212A9">
            <wp:extent cx="5925312" cy="2743200"/>
            <wp:effectExtent l="0" t="0" r="18415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7628BE" w:rsidRDefault="007628BE" w:rsidP="007628BE">
      <w:pPr>
        <w:rPr>
          <w:i/>
        </w:rPr>
      </w:pPr>
    </w:p>
    <w:p w:rsidR="008C6C14" w:rsidRDefault="008C6C14" w:rsidP="007628BE">
      <w:pPr>
        <w:rPr>
          <w:i/>
        </w:rPr>
      </w:pPr>
    </w:p>
    <w:p w:rsidR="008C6C14" w:rsidRDefault="008C6C14" w:rsidP="007628BE">
      <w:pPr>
        <w:rPr>
          <w:i/>
        </w:rPr>
      </w:pPr>
    </w:p>
    <w:p w:rsidR="008C6C14" w:rsidRDefault="008C6C14" w:rsidP="007628BE">
      <w:pPr>
        <w:rPr>
          <w:i/>
        </w:rPr>
      </w:pPr>
    </w:p>
    <w:p w:rsidR="008C6C14" w:rsidRDefault="008C6C14" w:rsidP="007628BE">
      <w:pPr>
        <w:rPr>
          <w:i/>
        </w:rPr>
      </w:pPr>
    </w:p>
    <w:p w:rsidR="008C6C14" w:rsidRDefault="008C6C14" w:rsidP="007628BE">
      <w:pPr>
        <w:rPr>
          <w:i/>
        </w:rPr>
      </w:pPr>
    </w:p>
    <w:p w:rsidR="008C6C14" w:rsidRDefault="008C6C14" w:rsidP="007628BE">
      <w:pPr>
        <w:rPr>
          <w:i/>
        </w:rPr>
      </w:pPr>
    </w:p>
    <w:p w:rsidR="008C6C14" w:rsidRDefault="008C6C14" w:rsidP="007628BE">
      <w:pPr>
        <w:rPr>
          <w:i/>
        </w:rPr>
      </w:pPr>
    </w:p>
    <w:p w:rsidR="008C6C14" w:rsidRDefault="008C6C14" w:rsidP="007628BE">
      <w:pPr>
        <w:rPr>
          <w:i/>
        </w:rPr>
      </w:pPr>
    </w:p>
    <w:p w:rsidR="008C6C14" w:rsidRDefault="008C6C14" w:rsidP="007628BE">
      <w:pPr>
        <w:rPr>
          <w:i/>
        </w:rPr>
      </w:pPr>
    </w:p>
    <w:p w:rsidR="008C6C14" w:rsidRDefault="008C6C14" w:rsidP="007628BE">
      <w:pPr>
        <w:rPr>
          <w:i/>
        </w:rPr>
      </w:pPr>
    </w:p>
    <w:p w:rsidR="008C6C14" w:rsidRPr="007628BE" w:rsidRDefault="008C6C14" w:rsidP="007628BE">
      <w:pPr>
        <w:rPr>
          <w:i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160"/>
        <w:gridCol w:w="5670"/>
        <w:gridCol w:w="1530"/>
      </w:tblGrid>
      <w:tr w:rsidR="008C6C14" w:rsidRPr="008C6C14" w:rsidTr="008C6C14">
        <w:trPr>
          <w:trHeight w:val="27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C14" w:rsidRPr="008C6C14" w:rsidRDefault="008C6C14" w:rsidP="008C6C1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C14" w:rsidRPr="008C6C14" w:rsidRDefault="008C6C14" w:rsidP="008C6C14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C14" w:rsidRPr="008C6C14" w:rsidRDefault="008C6C14" w:rsidP="008C6C14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6C14" w:rsidRPr="008C6C14" w:rsidTr="008C6C14">
        <w:trPr>
          <w:trHeight w:val="2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C6C14" w:rsidRPr="00865242" w:rsidRDefault="008C6C14" w:rsidP="008C6C14">
            <w:pPr>
              <w:jc w:val="center"/>
              <w:rPr>
                <w:color w:val="000000"/>
                <w:sz w:val="20"/>
                <w:szCs w:val="20"/>
                <w:lang w:val="pt-BR" w:eastAsia="en-US"/>
              </w:rPr>
            </w:pPr>
            <w:r w:rsidRPr="008C6C14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Pregovarački postupak sa objavom </w:t>
            </w:r>
            <w:r w:rsidR="007156D7">
              <w:rPr>
                <w:color w:val="000000"/>
                <w:sz w:val="20"/>
                <w:szCs w:val="20"/>
                <w:lang w:eastAsia="en-US"/>
              </w:rPr>
              <w:t>obavijesti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C6C14" w:rsidRPr="008C6C14" w:rsidRDefault="008C6C14" w:rsidP="008C6C1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C6C14">
              <w:rPr>
                <w:color w:val="000000"/>
                <w:sz w:val="20"/>
                <w:szCs w:val="20"/>
                <w:lang w:val="en-US" w:eastAsia="en-US"/>
              </w:rPr>
              <w:t>Vrijednost ugovora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C6C14" w:rsidRPr="008C6C14" w:rsidRDefault="008C6C14" w:rsidP="008C6C1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C6C14">
              <w:rPr>
                <w:color w:val="000000"/>
                <w:sz w:val="20"/>
                <w:szCs w:val="20"/>
                <w:lang w:val="en-US" w:eastAsia="en-US"/>
              </w:rPr>
              <w:t>Broj</w:t>
            </w:r>
          </w:p>
        </w:tc>
      </w:tr>
      <w:tr w:rsidR="008C6C14" w:rsidRPr="008C6C14" w:rsidTr="008C6C1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14" w:rsidRPr="008C6C14" w:rsidRDefault="008C6C14" w:rsidP="008C6C14">
            <w:pPr>
              <w:rPr>
                <w:color w:val="000000"/>
                <w:lang w:val="en-US" w:eastAsia="en-US"/>
              </w:rPr>
            </w:pPr>
            <w:r w:rsidRPr="008C6C14">
              <w:rPr>
                <w:color w:val="000000"/>
                <w:lang w:val="en-US" w:eastAsia="en-US"/>
              </w:rPr>
              <w:t>Robe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14" w:rsidRPr="008C6C14" w:rsidRDefault="008C6C14" w:rsidP="008C6C14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201.270.817,</w:t>
            </w:r>
            <w:r w:rsidRPr="008C6C14">
              <w:rPr>
                <w:color w:val="000000"/>
                <w:lang w:val="en-US" w:eastAsia="en-US"/>
              </w:rPr>
              <w:t>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14" w:rsidRPr="008C6C14" w:rsidRDefault="008C6C14" w:rsidP="008C6C14">
            <w:pPr>
              <w:jc w:val="right"/>
              <w:rPr>
                <w:color w:val="000000"/>
                <w:lang w:val="en-US" w:eastAsia="en-US"/>
              </w:rPr>
            </w:pPr>
            <w:r w:rsidRPr="008C6C14">
              <w:rPr>
                <w:color w:val="000000"/>
                <w:lang w:val="en-US" w:eastAsia="en-US"/>
              </w:rPr>
              <w:t>320</w:t>
            </w:r>
          </w:p>
        </w:tc>
      </w:tr>
      <w:tr w:rsidR="008C6C14" w:rsidRPr="008C6C14" w:rsidTr="008C6C14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14" w:rsidRPr="008C6C14" w:rsidRDefault="008C6C14" w:rsidP="008C6C14">
            <w:pPr>
              <w:rPr>
                <w:color w:val="000000"/>
                <w:lang w:val="en-US" w:eastAsia="en-US"/>
              </w:rPr>
            </w:pPr>
            <w:r w:rsidRPr="008C6C14">
              <w:rPr>
                <w:color w:val="000000"/>
                <w:lang w:val="en-US" w:eastAsia="en-US"/>
              </w:rPr>
              <w:t>Usluge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14" w:rsidRPr="008C6C14" w:rsidRDefault="008C6C14" w:rsidP="008C6C14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6.554.260,</w:t>
            </w:r>
            <w:r w:rsidRPr="008C6C14">
              <w:rPr>
                <w:color w:val="000000"/>
                <w:lang w:val="en-US" w:eastAsia="en-US"/>
              </w:rPr>
              <w:t>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14" w:rsidRPr="008C6C14" w:rsidRDefault="008C6C14" w:rsidP="008C6C14">
            <w:pPr>
              <w:jc w:val="right"/>
              <w:rPr>
                <w:color w:val="000000"/>
                <w:lang w:val="en-US" w:eastAsia="en-US"/>
              </w:rPr>
            </w:pPr>
            <w:r w:rsidRPr="008C6C14">
              <w:rPr>
                <w:color w:val="000000"/>
                <w:lang w:val="en-US" w:eastAsia="en-US"/>
              </w:rPr>
              <w:t>15</w:t>
            </w:r>
          </w:p>
        </w:tc>
      </w:tr>
      <w:tr w:rsidR="008C6C14" w:rsidRPr="008C6C14" w:rsidTr="008C6C1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14" w:rsidRPr="008C6C14" w:rsidRDefault="008C6C14" w:rsidP="008C6C14">
            <w:pPr>
              <w:rPr>
                <w:color w:val="000000"/>
                <w:lang w:val="en-US" w:eastAsia="en-US"/>
              </w:rPr>
            </w:pPr>
            <w:r w:rsidRPr="008C6C14">
              <w:rPr>
                <w:color w:val="000000"/>
                <w:lang w:val="en-US" w:eastAsia="en-US"/>
              </w:rPr>
              <w:t>Radovi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14" w:rsidRPr="008C6C14" w:rsidRDefault="008C6C14" w:rsidP="008C6C14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1.669.423,</w:t>
            </w:r>
            <w:r w:rsidRPr="008C6C14">
              <w:rPr>
                <w:color w:val="000000"/>
                <w:lang w:val="en-US" w:eastAsia="en-US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14" w:rsidRPr="008C6C14" w:rsidRDefault="008C6C14" w:rsidP="008C6C14">
            <w:pPr>
              <w:jc w:val="right"/>
              <w:rPr>
                <w:color w:val="000000"/>
                <w:lang w:val="en-US" w:eastAsia="en-US"/>
              </w:rPr>
            </w:pPr>
            <w:r w:rsidRPr="008C6C14">
              <w:rPr>
                <w:color w:val="000000"/>
                <w:lang w:val="en-US" w:eastAsia="en-US"/>
              </w:rPr>
              <w:t>1</w:t>
            </w:r>
          </w:p>
        </w:tc>
      </w:tr>
      <w:tr w:rsidR="008C6C14" w:rsidRPr="008C6C14" w:rsidTr="008C6C1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14" w:rsidRPr="008C6C14" w:rsidRDefault="008C6C14" w:rsidP="008C6C14">
            <w:pPr>
              <w:rPr>
                <w:b/>
                <w:color w:val="000000"/>
                <w:lang w:val="en-US" w:eastAsia="en-US"/>
              </w:rPr>
            </w:pPr>
            <w:r w:rsidRPr="008C6C14">
              <w:rPr>
                <w:b/>
                <w:color w:val="000000"/>
                <w:lang w:val="en-US" w:eastAsia="en-US"/>
              </w:rPr>
              <w:t>Ukupno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14" w:rsidRPr="008C6C14" w:rsidRDefault="008C6C14" w:rsidP="008C6C14">
            <w:pPr>
              <w:jc w:val="right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209.494.501,</w:t>
            </w:r>
            <w:r w:rsidRPr="008C6C14">
              <w:rPr>
                <w:b/>
                <w:color w:val="000000"/>
                <w:lang w:val="en-US" w:eastAsia="en-US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14" w:rsidRPr="008C6C14" w:rsidRDefault="008C6C14" w:rsidP="008C6C14">
            <w:pPr>
              <w:jc w:val="right"/>
              <w:rPr>
                <w:b/>
                <w:color w:val="000000"/>
                <w:lang w:val="en-US" w:eastAsia="en-US"/>
              </w:rPr>
            </w:pPr>
            <w:r w:rsidRPr="008C6C14">
              <w:rPr>
                <w:b/>
                <w:color w:val="000000"/>
                <w:lang w:val="en-US" w:eastAsia="en-US"/>
              </w:rPr>
              <w:t>336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2F039C" w:rsidP="007628BE">
      <w:pPr>
        <w:rPr>
          <w:b/>
          <w:bCs/>
          <w:i/>
          <w:u w:val="single"/>
        </w:rPr>
      </w:pPr>
      <w:r>
        <w:rPr>
          <w:noProof/>
        </w:rPr>
        <w:drawing>
          <wp:inline distT="0" distB="0" distL="0" distR="0" wp14:anchorId="6FA2B176" wp14:editId="4F7EF46D">
            <wp:extent cx="5932170" cy="2691994"/>
            <wp:effectExtent l="0" t="0" r="11430" b="13335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7628BE" w:rsidRPr="007628BE" w:rsidRDefault="007628BE" w:rsidP="007628BE">
      <w:pPr>
        <w:rPr>
          <w:b/>
          <w:bCs/>
          <w:i/>
          <w:u w:val="single"/>
        </w:rPr>
      </w:pPr>
    </w:p>
    <w:p w:rsidR="007628BE" w:rsidRPr="007628BE" w:rsidRDefault="00834DE0" w:rsidP="007628BE">
      <w:pPr>
        <w:rPr>
          <w:b/>
          <w:bCs/>
          <w:i/>
          <w:u w:val="single"/>
        </w:rPr>
      </w:pPr>
      <w:r>
        <w:rPr>
          <w:noProof/>
        </w:rPr>
        <w:drawing>
          <wp:inline distT="0" distB="0" distL="0" distR="0" wp14:anchorId="5473DD7A" wp14:editId="7C047007">
            <wp:extent cx="5888355" cy="2604211"/>
            <wp:effectExtent l="0" t="0" r="17145" b="5715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7628BE" w:rsidRPr="007628BE" w:rsidRDefault="007628BE" w:rsidP="007628BE">
      <w:pPr>
        <w:rPr>
          <w:b/>
          <w:bCs/>
          <w:i/>
          <w:u w:val="single"/>
        </w:rPr>
      </w:pPr>
    </w:p>
    <w:p w:rsidR="007628BE" w:rsidRPr="007628BE" w:rsidRDefault="007628BE" w:rsidP="007628BE">
      <w:pPr>
        <w:rPr>
          <w:b/>
          <w:bCs/>
          <w:i/>
          <w:u w:val="single"/>
        </w:rPr>
      </w:pPr>
    </w:p>
    <w:p w:rsidR="007628BE" w:rsidRPr="007628BE" w:rsidRDefault="007628BE" w:rsidP="007628BE">
      <w:pPr>
        <w:rPr>
          <w:b/>
          <w:bCs/>
          <w:i/>
          <w:u w:val="single"/>
        </w:rPr>
      </w:pPr>
    </w:p>
    <w:p w:rsidR="007628BE" w:rsidRPr="007628BE" w:rsidRDefault="007628BE" w:rsidP="007628BE">
      <w:pPr>
        <w:rPr>
          <w:b/>
          <w:bCs/>
          <w:i/>
          <w:u w:val="single"/>
        </w:rPr>
      </w:pPr>
    </w:p>
    <w:p w:rsidR="007628BE" w:rsidRPr="007628BE" w:rsidRDefault="007628BE" w:rsidP="007628BE">
      <w:pPr>
        <w:rPr>
          <w:b/>
          <w:bCs/>
          <w:i/>
          <w:u w:val="single"/>
        </w:rPr>
      </w:pPr>
    </w:p>
    <w:p w:rsidR="007628BE" w:rsidRPr="007628BE" w:rsidRDefault="007628BE" w:rsidP="007628BE">
      <w:pPr>
        <w:rPr>
          <w:b/>
          <w:bCs/>
          <w:i/>
          <w:u w:val="single"/>
        </w:rPr>
      </w:pPr>
    </w:p>
    <w:p w:rsidR="007628BE" w:rsidRPr="007628BE" w:rsidRDefault="007628BE" w:rsidP="007628BE">
      <w:pPr>
        <w:rPr>
          <w:b/>
          <w:bCs/>
          <w:i/>
          <w:u w:val="single"/>
        </w:rPr>
      </w:pPr>
    </w:p>
    <w:p w:rsidR="007628BE" w:rsidRPr="00424D9F" w:rsidRDefault="007628BE" w:rsidP="007628BE">
      <w:pPr>
        <w:pStyle w:val="Heading3"/>
        <w:rPr>
          <w:rFonts w:ascii="Times New Roman" w:hAnsi="Times New Roman" w:cs="Times New Roman"/>
        </w:rPr>
      </w:pPr>
      <w:bookmarkStart w:id="53" w:name="_Toc72317996"/>
      <w:bookmarkStart w:id="54" w:name="_Toc99444186"/>
      <w:bookmarkStart w:id="55" w:name="_Toc130472230"/>
      <w:r w:rsidRPr="00424D9F">
        <w:rPr>
          <w:rFonts w:ascii="Times New Roman" w:hAnsi="Times New Roman" w:cs="Times New Roman"/>
        </w:rPr>
        <w:lastRenderedPageBreak/>
        <w:t xml:space="preserve">Analiza pregovaračkog postupka bez objave </w:t>
      </w:r>
      <w:r w:rsidR="007156D7">
        <w:rPr>
          <w:rFonts w:ascii="Times New Roman" w:hAnsi="Times New Roman" w:cs="Times New Roman"/>
        </w:rPr>
        <w:t>obavijesti</w:t>
      </w:r>
      <w:bookmarkEnd w:id="53"/>
      <w:bookmarkEnd w:id="54"/>
      <w:bookmarkEnd w:id="55"/>
    </w:p>
    <w:p w:rsidR="007628BE" w:rsidRPr="00424D9F" w:rsidRDefault="007628BE" w:rsidP="007628BE">
      <w:pPr>
        <w:rPr>
          <w:b/>
          <w:bCs/>
          <w:u w:val="single"/>
        </w:rPr>
      </w:pPr>
    </w:p>
    <w:p w:rsidR="007628BE" w:rsidRPr="00424D9F" w:rsidRDefault="007628BE" w:rsidP="007628BE">
      <w:pPr>
        <w:jc w:val="both"/>
        <w:rPr>
          <w:iCs/>
          <w:color w:val="000000"/>
        </w:rPr>
      </w:pPr>
      <w:r w:rsidRPr="00424D9F">
        <w:t xml:space="preserve">Vrijednost dodijeljenih ugovora u pregovaračkom postupku bez objave </w:t>
      </w:r>
      <w:r w:rsidR="007156D7">
        <w:t>obavijesti</w:t>
      </w:r>
      <w:r w:rsidRPr="00424D9F">
        <w:t xml:space="preserve"> u 202</w:t>
      </w:r>
      <w:r w:rsidR="00761F1D">
        <w:t>2</w:t>
      </w:r>
      <w:r w:rsidRPr="00424D9F">
        <w:t xml:space="preserve">. godini je iznosio ukupno </w:t>
      </w:r>
      <w:r w:rsidR="00424D9F" w:rsidRPr="00865242">
        <w:rPr>
          <w:b/>
          <w:color w:val="000000"/>
          <w:lang w:eastAsia="en-US"/>
        </w:rPr>
        <w:t xml:space="preserve">295.148.572,35 </w:t>
      </w:r>
      <w:r w:rsidRPr="00424D9F">
        <w:rPr>
          <w:color w:val="000000"/>
          <w:lang w:eastAsia="en-US"/>
        </w:rPr>
        <w:t xml:space="preserve">KM ili </w:t>
      </w:r>
      <w:r w:rsidR="00424D9F" w:rsidRPr="00424D9F">
        <w:rPr>
          <w:b/>
          <w:bCs/>
          <w:iCs/>
          <w:color w:val="000000"/>
        </w:rPr>
        <w:t xml:space="preserve">7.97 </w:t>
      </w:r>
      <w:r w:rsidRPr="00424D9F">
        <w:rPr>
          <w:iCs/>
          <w:color w:val="000000"/>
        </w:rPr>
        <w:t>% od svih dodijeljenih ugovora u postupcima „Poglavlja I“</w:t>
      </w:r>
      <w:r w:rsidRPr="00424D9F">
        <w:rPr>
          <w:iCs/>
          <w:color w:val="000000" w:themeColor="text1"/>
        </w:rPr>
        <w:t xml:space="preserve">, odnosno </w:t>
      </w:r>
      <w:r w:rsidR="00424D9F" w:rsidRPr="00424D9F">
        <w:rPr>
          <w:iCs/>
          <w:color w:val="000000" w:themeColor="text1"/>
        </w:rPr>
        <w:t>6.69</w:t>
      </w:r>
      <w:r w:rsidRPr="00424D9F">
        <w:rPr>
          <w:iCs/>
          <w:color w:val="000000" w:themeColor="text1"/>
        </w:rPr>
        <w:t xml:space="preserve"> % od svih dodijeljenih ugovora u 202</w:t>
      </w:r>
      <w:r w:rsidR="00424D9F" w:rsidRPr="00424D9F">
        <w:rPr>
          <w:iCs/>
          <w:color w:val="000000" w:themeColor="text1"/>
        </w:rPr>
        <w:t>2</w:t>
      </w:r>
      <w:r w:rsidRPr="00424D9F">
        <w:rPr>
          <w:iCs/>
          <w:color w:val="000000" w:themeColor="text1"/>
        </w:rPr>
        <w:t>. godini.</w:t>
      </w:r>
    </w:p>
    <w:p w:rsidR="007628BE" w:rsidRDefault="007628BE" w:rsidP="007628BE">
      <w:pPr>
        <w:rPr>
          <w:i/>
          <w:iCs/>
          <w:color w:val="000000"/>
          <w:sz w:val="22"/>
          <w:szCs w:val="22"/>
        </w:rPr>
      </w:pPr>
    </w:p>
    <w:p w:rsidR="007628BE" w:rsidRPr="00424D9F" w:rsidRDefault="007628BE" w:rsidP="007628BE">
      <w:pPr>
        <w:rPr>
          <w:iCs/>
          <w:color w:val="000000"/>
          <w:sz w:val="22"/>
          <w:szCs w:val="22"/>
        </w:rPr>
      </w:pPr>
      <w:r w:rsidRPr="00424D9F">
        <w:rPr>
          <w:iCs/>
          <w:color w:val="000000"/>
          <w:sz w:val="22"/>
          <w:szCs w:val="22"/>
        </w:rPr>
        <w:t>Usporedna tabela:</w:t>
      </w:r>
    </w:p>
    <w:p w:rsidR="007628BE" w:rsidRPr="007628BE" w:rsidRDefault="007628BE" w:rsidP="007628BE">
      <w:pPr>
        <w:rPr>
          <w:i/>
          <w:iCs/>
          <w:color w:val="000000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8221"/>
      </w:tblGrid>
      <w:tr w:rsidR="007628BE" w:rsidRPr="00424D9F" w:rsidTr="00CF1741">
        <w:tc>
          <w:tcPr>
            <w:tcW w:w="1129" w:type="dxa"/>
            <w:shd w:val="clear" w:color="auto" w:fill="FFFF00"/>
          </w:tcPr>
          <w:p w:rsidR="007628BE" w:rsidRPr="00424D9F" w:rsidRDefault="007628BE" w:rsidP="00CF1741">
            <w:r w:rsidRPr="00424D9F">
              <w:t>Godina</w:t>
            </w:r>
          </w:p>
        </w:tc>
        <w:tc>
          <w:tcPr>
            <w:tcW w:w="8221" w:type="dxa"/>
            <w:shd w:val="clear" w:color="auto" w:fill="FFFF00"/>
          </w:tcPr>
          <w:p w:rsidR="007628BE" w:rsidRPr="00424D9F" w:rsidRDefault="007628BE" w:rsidP="00CF1741"/>
        </w:tc>
      </w:tr>
      <w:tr w:rsidR="007628BE" w:rsidRPr="00424D9F" w:rsidTr="00CF1741">
        <w:tc>
          <w:tcPr>
            <w:tcW w:w="1129" w:type="dxa"/>
            <w:vAlign w:val="bottom"/>
          </w:tcPr>
          <w:p w:rsidR="007628BE" w:rsidRPr="00424D9F" w:rsidRDefault="007628BE" w:rsidP="00CF1741">
            <w:r w:rsidRPr="00424D9F">
              <w:rPr>
                <w:color w:val="000000"/>
              </w:rPr>
              <w:t>2016</w:t>
            </w:r>
          </w:p>
        </w:tc>
        <w:tc>
          <w:tcPr>
            <w:tcW w:w="8221" w:type="dxa"/>
          </w:tcPr>
          <w:p w:rsidR="007628BE" w:rsidRPr="00424D9F" w:rsidRDefault="007628BE" w:rsidP="00CF1741">
            <w:pPr>
              <w:jc w:val="right"/>
            </w:pPr>
            <w:r w:rsidRPr="00424D9F">
              <w:t>258.524.825,74</w:t>
            </w:r>
          </w:p>
        </w:tc>
      </w:tr>
      <w:tr w:rsidR="007628BE" w:rsidRPr="00424D9F" w:rsidTr="00CF1741">
        <w:tc>
          <w:tcPr>
            <w:tcW w:w="1129" w:type="dxa"/>
            <w:vAlign w:val="bottom"/>
          </w:tcPr>
          <w:p w:rsidR="007628BE" w:rsidRPr="00424D9F" w:rsidRDefault="007628BE" w:rsidP="00CF1741">
            <w:r w:rsidRPr="00424D9F">
              <w:rPr>
                <w:color w:val="000000"/>
              </w:rPr>
              <w:t>2017</w:t>
            </w:r>
          </w:p>
        </w:tc>
        <w:tc>
          <w:tcPr>
            <w:tcW w:w="8221" w:type="dxa"/>
            <w:vAlign w:val="bottom"/>
          </w:tcPr>
          <w:p w:rsidR="007628BE" w:rsidRPr="00424D9F" w:rsidRDefault="007628BE" w:rsidP="00CF1741">
            <w:pPr>
              <w:jc w:val="right"/>
            </w:pPr>
            <w:r w:rsidRPr="00424D9F">
              <w:t>203.338.964,90</w:t>
            </w:r>
          </w:p>
        </w:tc>
      </w:tr>
      <w:tr w:rsidR="007628BE" w:rsidRPr="00424D9F" w:rsidTr="00CF1741">
        <w:tc>
          <w:tcPr>
            <w:tcW w:w="1129" w:type="dxa"/>
            <w:vAlign w:val="bottom"/>
          </w:tcPr>
          <w:p w:rsidR="007628BE" w:rsidRPr="00424D9F" w:rsidRDefault="007628BE" w:rsidP="00CF1741">
            <w:r w:rsidRPr="00424D9F">
              <w:rPr>
                <w:color w:val="000000"/>
              </w:rPr>
              <w:t>2018</w:t>
            </w:r>
          </w:p>
        </w:tc>
        <w:tc>
          <w:tcPr>
            <w:tcW w:w="8221" w:type="dxa"/>
            <w:vAlign w:val="bottom"/>
          </w:tcPr>
          <w:p w:rsidR="007628BE" w:rsidRPr="00424D9F" w:rsidRDefault="007628BE" w:rsidP="00CF1741">
            <w:pPr>
              <w:jc w:val="right"/>
            </w:pPr>
            <w:r w:rsidRPr="00424D9F">
              <w:t>353.251.217,74</w:t>
            </w:r>
          </w:p>
        </w:tc>
      </w:tr>
      <w:tr w:rsidR="007628BE" w:rsidRPr="00424D9F" w:rsidTr="00CF1741">
        <w:tc>
          <w:tcPr>
            <w:tcW w:w="1129" w:type="dxa"/>
            <w:vAlign w:val="bottom"/>
          </w:tcPr>
          <w:p w:rsidR="007628BE" w:rsidRPr="00424D9F" w:rsidRDefault="007628BE" w:rsidP="00CF1741">
            <w:r w:rsidRPr="00424D9F">
              <w:rPr>
                <w:color w:val="000000"/>
              </w:rPr>
              <w:t>2019</w:t>
            </w:r>
          </w:p>
        </w:tc>
        <w:tc>
          <w:tcPr>
            <w:tcW w:w="8221" w:type="dxa"/>
          </w:tcPr>
          <w:p w:rsidR="007628BE" w:rsidRPr="00424D9F" w:rsidRDefault="007628BE" w:rsidP="00CF1741">
            <w:pPr>
              <w:jc w:val="right"/>
            </w:pPr>
            <w:r w:rsidRPr="00424D9F">
              <w:t>243.080.586,17</w:t>
            </w:r>
          </w:p>
        </w:tc>
      </w:tr>
      <w:tr w:rsidR="007628BE" w:rsidRPr="00424D9F" w:rsidTr="00CF1741">
        <w:tc>
          <w:tcPr>
            <w:tcW w:w="1129" w:type="dxa"/>
          </w:tcPr>
          <w:p w:rsidR="007628BE" w:rsidRPr="00424D9F" w:rsidRDefault="007628BE" w:rsidP="00CF1741">
            <w:r w:rsidRPr="00424D9F">
              <w:t>2020</w:t>
            </w:r>
          </w:p>
        </w:tc>
        <w:tc>
          <w:tcPr>
            <w:tcW w:w="8221" w:type="dxa"/>
          </w:tcPr>
          <w:p w:rsidR="007628BE" w:rsidRPr="00424D9F" w:rsidRDefault="007628BE" w:rsidP="00CF1741">
            <w:pPr>
              <w:jc w:val="right"/>
              <w:rPr>
                <w:bCs/>
              </w:rPr>
            </w:pPr>
            <w:r w:rsidRPr="00424D9F">
              <w:rPr>
                <w:bCs/>
                <w:color w:val="000000"/>
                <w:lang w:val="en-US" w:eastAsia="en-US"/>
              </w:rPr>
              <w:t>191.570.726,30</w:t>
            </w:r>
          </w:p>
        </w:tc>
      </w:tr>
      <w:tr w:rsidR="007628BE" w:rsidRPr="00424D9F" w:rsidTr="00CF1741">
        <w:tc>
          <w:tcPr>
            <w:tcW w:w="1129" w:type="dxa"/>
          </w:tcPr>
          <w:p w:rsidR="007628BE" w:rsidRPr="00424D9F" w:rsidRDefault="007628BE" w:rsidP="00CF1741">
            <w:r w:rsidRPr="00424D9F">
              <w:t>2021</w:t>
            </w:r>
          </w:p>
        </w:tc>
        <w:tc>
          <w:tcPr>
            <w:tcW w:w="8221" w:type="dxa"/>
          </w:tcPr>
          <w:p w:rsidR="007628BE" w:rsidRPr="00424D9F" w:rsidRDefault="007628BE" w:rsidP="00CF1741">
            <w:pPr>
              <w:jc w:val="right"/>
              <w:rPr>
                <w:bCs/>
                <w:color w:val="000000"/>
                <w:lang w:val="en-US" w:eastAsia="en-US"/>
              </w:rPr>
            </w:pPr>
            <w:r w:rsidRPr="00424D9F">
              <w:rPr>
                <w:bCs/>
                <w:color w:val="000000"/>
                <w:lang w:eastAsia="en-US"/>
              </w:rPr>
              <w:t>332.759.567,89</w:t>
            </w:r>
          </w:p>
        </w:tc>
      </w:tr>
      <w:tr w:rsidR="00424D9F" w:rsidRPr="00424D9F" w:rsidTr="00CF1741">
        <w:tc>
          <w:tcPr>
            <w:tcW w:w="1129" w:type="dxa"/>
          </w:tcPr>
          <w:p w:rsidR="00424D9F" w:rsidRPr="00424D9F" w:rsidRDefault="00424D9F" w:rsidP="00CF1741">
            <w:pPr>
              <w:rPr>
                <w:b/>
              </w:rPr>
            </w:pPr>
            <w:r w:rsidRPr="00424D9F">
              <w:rPr>
                <w:b/>
              </w:rPr>
              <w:t>2022</w:t>
            </w:r>
          </w:p>
        </w:tc>
        <w:tc>
          <w:tcPr>
            <w:tcW w:w="8221" w:type="dxa"/>
          </w:tcPr>
          <w:p w:rsidR="00424D9F" w:rsidRPr="00424D9F" w:rsidRDefault="00424D9F" w:rsidP="00CF1741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424D9F">
              <w:rPr>
                <w:b/>
                <w:color w:val="000000"/>
                <w:lang w:val="en-US" w:eastAsia="en-US"/>
              </w:rPr>
              <w:t>295.148.572,35</w:t>
            </w:r>
          </w:p>
        </w:tc>
      </w:tr>
    </w:tbl>
    <w:p w:rsidR="007628BE" w:rsidRDefault="007628BE" w:rsidP="007628BE">
      <w:pPr>
        <w:rPr>
          <w:i/>
        </w:rPr>
      </w:pPr>
    </w:p>
    <w:p w:rsidR="00424D9F" w:rsidRPr="007628BE" w:rsidRDefault="00424D9F" w:rsidP="007628BE">
      <w:pPr>
        <w:rPr>
          <w:i/>
        </w:rPr>
      </w:pPr>
      <w:r>
        <w:rPr>
          <w:noProof/>
        </w:rPr>
        <w:drawing>
          <wp:inline distT="0" distB="0" distL="0" distR="0" wp14:anchorId="514AAD29" wp14:editId="38E1D809">
            <wp:extent cx="5902960" cy="2662733"/>
            <wp:effectExtent l="0" t="0" r="2540" b="4445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</w:rPr>
      </w:pPr>
    </w:p>
    <w:p w:rsidR="00A24927" w:rsidRDefault="00A24927" w:rsidP="007628BE">
      <w:pPr>
        <w:rPr>
          <w:color w:val="000000" w:themeColor="text1"/>
        </w:rPr>
      </w:pPr>
    </w:p>
    <w:p w:rsidR="00A24927" w:rsidRDefault="00A24927" w:rsidP="007628BE">
      <w:pPr>
        <w:rPr>
          <w:color w:val="000000" w:themeColor="text1"/>
        </w:rPr>
      </w:pPr>
    </w:p>
    <w:p w:rsidR="00A24927" w:rsidRDefault="00A24927" w:rsidP="007628BE">
      <w:pPr>
        <w:rPr>
          <w:color w:val="000000" w:themeColor="text1"/>
        </w:rPr>
      </w:pPr>
    </w:p>
    <w:p w:rsidR="00A24927" w:rsidRDefault="00A24927" w:rsidP="007628BE">
      <w:pPr>
        <w:rPr>
          <w:color w:val="000000" w:themeColor="text1"/>
        </w:rPr>
      </w:pPr>
    </w:p>
    <w:p w:rsidR="00A24927" w:rsidRDefault="00A24927" w:rsidP="007628BE">
      <w:pPr>
        <w:rPr>
          <w:color w:val="000000" w:themeColor="text1"/>
        </w:rPr>
      </w:pPr>
    </w:p>
    <w:p w:rsidR="00A24927" w:rsidRDefault="00A24927" w:rsidP="007628BE">
      <w:pPr>
        <w:rPr>
          <w:color w:val="000000" w:themeColor="text1"/>
        </w:rPr>
      </w:pPr>
    </w:p>
    <w:p w:rsidR="00A24927" w:rsidRDefault="00A24927" w:rsidP="007628BE">
      <w:pPr>
        <w:rPr>
          <w:color w:val="000000" w:themeColor="text1"/>
        </w:rPr>
      </w:pPr>
    </w:p>
    <w:p w:rsidR="00A24927" w:rsidRDefault="00A24927" w:rsidP="007628BE">
      <w:pPr>
        <w:rPr>
          <w:color w:val="000000" w:themeColor="text1"/>
        </w:rPr>
      </w:pPr>
    </w:p>
    <w:p w:rsidR="00A24927" w:rsidRDefault="00A24927" w:rsidP="007628BE">
      <w:pPr>
        <w:rPr>
          <w:color w:val="000000" w:themeColor="text1"/>
        </w:rPr>
      </w:pPr>
    </w:p>
    <w:p w:rsidR="00A24927" w:rsidRDefault="00A24927" w:rsidP="007628BE">
      <w:pPr>
        <w:rPr>
          <w:color w:val="000000" w:themeColor="text1"/>
        </w:rPr>
      </w:pPr>
    </w:p>
    <w:p w:rsidR="00A24927" w:rsidRDefault="00A24927" w:rsidP="007628BE">
      <w:pPr>
        <w:rPr>
          <w:color w:val="000000" w:themeColor="text1"/>
        </w:rPr>
      </w:pPr>
    </w:p>
    <w:p w:rsidR="007628BE" w:rsidRPr="00424D9F" w:rsidRDefault="007628BE" w:rsidP="007628BE">
      <w:pPr>
        <w:rPr>
          <w:color w:val="000000" w:themeColor="text1"/>
        </w:rPr>
      </w:pPr>
      <w:r w:rsidRPr="00424D9F">
        <w:rPr>
          <w:color w:val="000000" w:themeColor="text1"/>
        </w:rPr>
        <w:lastRenderedPageBreak/>
        <w:t xml:space="preserve">Ukupan broj dodijeljenih ugovora u u pregovaračkom postupku bez objave </w:t>
      </w:r>
      <w:r w:rsidR="007156D7">
        <w:rPr>
          <w:color w:val="000000" w:themeColor="text1"/>
        </w:rPr>
        <w:t>obavijesti</w:t>
      </w:r>
      <w:r w:rsidRPr="00424D9F">
        <w:rPr>
          <w:color w:val="000000" w:themeColor="text1"/>
        </w:rPr>
        <w:t xml:space="preserve"> iznosio je </w:t>
      </w:r>
      <w:r w:rsidR="00424D9F" w:rsidRPr="00424D9F">
        <w:rPr>
          <w:color w:val="000000" w:themeColor="text1"/>
        </w:rPr>
        <w:t>1.215</w:t>
      </w:r>
      <w:r w:rsidRPr="00424D9F">
        <w:rPr>
          <w:color w:val="000000" w:themeColor="text1"/>
        </w:rPr>
        <w:t>.</w:t>
      </w:r>
    </w:p>
    <w:p w:rsidR="007628BE" w:rsidRPr="007628BE" w:rsidRDefault="007628BE" w:rsidP="007628BE">
      <w:pPr>
        <w:rPr>
          <w:i/>
        </w:rPr>
      </w:pPr>
    </w:p>
    <w:tbl>
      <w:tblPr>
        <w:tblW w:w="9360" w:type="dxa"/>
        <w:tblInd w:w="-5" w:type="dxa"/>
        <w:tblLook w:val="04A0" w:firstRow="1" w:lastRow="0" w:firstColumn="1" w:lastColumn="0" w:noHBand="0" w:noVBand="1"/>
      </w:tblPr>
      <w:tblGrid>
        <w:gridCol w:w="2160"/>
        <w:gridCol w:w="5670"/>
        <w:gridCol w:w="1530"/>
      </w:tblGrid>
      <w:tr w:rsidR="00A24927" w:rsidRPr="00A24927" w:rsidTr="00A24927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24927" w:rsidRPr="00865242" w:rsidRDefault="00A24927" w:rsidP="00BA1341">
            <w:pPr>
              <w:jc w:val="center"/>
              <w:rPr>
                <w:color w:val="000000"/>
                <w:lang w:val="pt-BR" w:eastAsia="en-US"/>
              </w:rPr>
            </w:pPr>
            <w:r w:rsidRPr="00BA1341">
              <w:rPr>
                <w:color w:val="000000"/>
                <w:lang w:eastAsia="en-US"/>
              </w:rPr>
              <w:t xml:space="preserve">Pregovarački postupak bez objave </w:t>
            </w:r>
            <w:r w:rsidR="007156D7">
              <w:rPr>
                <w:color w:val="000000"/>
                <w:lang w:eastAsia="en-US"/>
              </w:rPr>
              <w:t>obavijesti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24927" w:rsidRPr="00A24927" w:rsidRDefault="00A24927" w:rsidP="00BA1341">
            <w:pPr>
              <w:jc w:val="center"/>
              <w:rPr>
                <w:color w:val="000000"/>
                <w:lang w:val="en-US" w:eastAsia="en-US"/>
              </w:rPr>
            </w:pPr>
            <w:r w:rsidRPr="00A24927">
              <w:rPr>
                <w:color w:val="000000"/>
                <w:lang w:val="en-US" w:eastAsia="en-US"/>
              </w:rPr>
              <w:t>Vrijednost ugovora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24927" w:rsidRPr="00A24927" w:rsidRDefault="00A24927" w:rsidP="00BA1341">
            <w:pPr>
              <w:jc w:val="center"/>
              <w:rPr>
                <w:color w:val="000000"/>
                <w:lang w:val="en-US" w:eastAsia="en-US"/>
              </w:rPr>
            </w:pPr>
            <w:r w:rsidRPr="00A24927">
              <w:rPr>
                <w:color w:val="000000"/>
                <w:lang w:val="en-US" w:eastAsia="en-US"/>
              </w:rPr>
              <w:t>Broj</w:t>
            </w:r>
          </w:p>
        </w:tc>
      </w:tr>
      <w:tr w:rsidR="00A24927" w:rsidRPr="00A24927" w:rsidTr="00A249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27" w:rsidRPr="00A24927" w:rsidRDefault="00A24927" w:rsidP="00A24927">
            <w:pPr>
              <w:rPr>
                <w:color w:val="000000"/>
                <w:lang w:val="en-US" w:eastAsia="en-US"/>
              </w:rPr>
            </w:pPr>
            <w:r w:rsidRPr="00A24927">
              <w:rPr>
                <w:color w:val="000000"/>
                <w:lang w:val="en-US" w:eastAsia="en-US"/>
              </w:rPr>
              <w:t>Robe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27" w:rsidRPr="00A24927" w:rsidRDefault="00A24927" w:rsidP="00A24927">
            <w:pPr>
              <w:jc w:val="right"/>
              <w:rPr>
                <w:color w:val="000000"/>
                <w:lang w:val="en-US" w:eastAsia="en-US"/>
              </w:rPr>
            </w:pPr>
            <w:r w:rsidRPr="00A24927">
              <w:rPr>
                <w:color w:val="000000"/>
                <w:lang w:val="en-US" w:eastAsia="en-US"/>
              </w:rPr>
              <w:t>194</w:t>
            </w:r>
            <w:r>
              <w:rPr>
                <w:color w:val="000000"/>
                <w:lang w:val="en-US" w:eastAsia="en-US"/>
              </w:rPr>
              <w:t>.</w:t>
            </w:r>
            <w:r w:rsidRPr="00A24927">
              <w:rPr>
                <w:color w:val="000000"/>
                <w:lang w:val="en-US" w:eastAsia="en-US"/>
              </w:rPr>
              <w:t>600</w:t>
            </w:r>
            <w:r>
              <w:rPr>
                <w:color w:val="000000"/>
                <w:lang w:val="en-US" w:eastAsia="en-US"/>
              </w:rPr>
              <w:t>.</w:t>
            </w:r>
            <w:r w:rsidRPr="00A24927">
              <w:rPr>
                <w:color w:val="000000"/>
                <w:lang w:val="en-US" w:eastAsia="en-US"/>
              </w:rPr>
              <w:t>455</w:t>
            </w:r>
            <w:r>
              <w:rPr>
                <w:color w:val="000000"/>
                <w:lang w:val="en-US" w:eastAsia="en-US"/>
              </w:rPr>
              <w:t>,</w:t>
            </w:r>
            <w:r w:rsidRPr="00A24927">
              <w:rPr>
                <w:color w:val="000000"/>
                <w:lang w:val="en-US" w:eastAsia="en-US"/>
              </w:rPr>
              <w:t>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27" w:rsidRPr="00A24927" w:rsidRDefault="00A24927" w:rsidP="00A24927">
            <w:pPr>
              <w:jc w:val="right"/>
              <w:rPr>
                <w:color w:val="000000"/>
                <w:lang w:val="en-US" w:eastAsia="en-US"/>
              </w:rPr>
            </w:pPr>
            <w:r w:rsidRPr="00A24927">
              <w:rPr>
                <w:color w:val="000000"/>
                <w:lang w:val="en-US" w:eastAsia="en-US"/>
              </w:rPr>
              <w:t>419</w:t>
            </w:r>
          </w:p>
        </w:tc>
      </w:tr>
      <w:tr w:rsidR="00A24927" w:rsidRPr="00A24927" w:rsidTr="00A249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27" w:rsidRPr="00A24927" w:rsidRDefault="00A24927" w:rsidP="00A24927">
            <w:pPr>
              <w:rPr>
                <w:color w:val="000000"/>
                <w:lang w:val="en-US" w:eastAsia="en-US"/>
              </w:rPr>
            </w:pPr>
            <w:r w:rsidRPr="00A24927">
              <w:rPr>
                <w:color w:val="000000"/>
                <w:lang w:val="en-US" w:eastAsia="en-US"/>
              </w:rPr>
              <w:t>Usluge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27" w:rsidRPr="00A24927" w:rsidRDefault="00A24927" w:rsidP="00A24927">
            <w:pPr>
              <w:jc w:val="right"/>
              <w:rPr>
                <w:color w:val="000000"/>
                <w:lang w:val="en-US" w:eastAsia="en-US"/>
              </w:rPr>
            </w:pPr>
            <w:r w:rsidRPr="00A24927">
              <w:rPr>
                <w:color w:val="000000"/>
                <w:lang w:val="en-US" w:eastAsia="en-US"/>
              </w:rPr>
              <w:t>74</w:t>
            </w:r>
            <w:r>
              <w:rPr>
                <w:color w:val="000000"/>
                <w:lang w:val="en-US" w:eastAsia="en-US"/>
              </w:rPr>
              <w:t>.</w:t>
            </w:r>
            <w:r w:rsidRPr="00A24927">
              <w:rPr>
                <w:color w:val="000000"/>
                <w:lang w:val="en-US" w:eastAsia="en-US"/>
              </w:rPr>
              <w:t>132</w:t>
            </w:r>
            <w:r>
              <w:rPr>
                <w:color w:val="000000"/>
                <w:lang w:val="en-US" w:eastAsia="en-US"/>
              </w:rPr>
              <w:t>.</w:t>
            </w:r>
            <w:r w:rsidRPr="00A24927">
              <w:rPr>
                <w:color w:val="000000"/>
                <w:lang w:val="en-US" w:eastAsia="en-US"/>
              </w:rPr>
              <w:t>779</w:t>
            </w:r>
            <w:r>
              <w:rPr>
                <w:color w:val="000000"/>
                <w:lang w:val="en-US" w:eastAsia="en-US"/>
              </w:rPr>
              <w:t>,</w:t>
            </w:r>
            <w:r w:rsidRPr="00A24927">
              <w:rPr>
                <w:color w:val="000000"/>
                <w:lang w:val="en-US" w:eastAsia="en-US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27" w:rsidRPr="00A24927" w:rsidRDefault="00A24927" w:rsidP="00A24927">
            <w:pPr>
              <w:jc w:val="right"/>
              <w:rPr>
                <w:color w:val="000000"/>
                <w:lang w:val="en-US" w:eastAsia="en-US"/>
              </w:rPr>
            </w:pPr>
            <w:r w:rsidRPr="00A24927">
              <w:rPr>
                <w:color w:val="000000"/>
                <w:lang w:val="en-US" w:eastAsia="en-US"/>
              </w:rPr>
              <w:t>537</w:t>
            </w:r>
          </w:p>
        </w:tc>
      </w:tr>
      <w:tr w:rsidR="00A24927" w:rsidRPr="00A24927" w:rsidTr="00A249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27" w:rsidRPr="00A24927" w:rsidRDefault="00A24927" w:rsidP="00A24927">
            <w:pPr>
              <w:rPr>
                <w:color w:val="000000"/>
                <w:lang w:val="en-US" w:eastAsia="en-US"/>
              </w:rPr>
            </w:pPr>
            <w:r w:rsidRPr="00A24927">
              <w:rPr>
                <w:color w:val="000000"/>
                <w:lang w:val="en-US" w:eastAsia="en-US"/>
              </w:rPr>
              <w:t>Radovi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27" w:rsidRPr="00A24927" w:rsidRDefault="00A24927" w:rsidP="00A24927">
            <w:pPr>
              <w:jc w:val="right"/>
              <w:rPr>
                <w:color w:val="000000"/>
                <w:lang w:val="en-US" w:eastAsia="en-US"/>
              </w:rPr>
            </w:pPr>
            <w:r w:rsidRPr="00A24927">
              <w:rPr>
                <w:color w:val="000000"/>
                <w:lang w:val="en-US" w:eastAsia="en-US"/>
              </w:rPr>
              <w:t>26</w:t>
            </w:r>
            <w:r>
              <w:rPr>
                <w:color w:val="000000"/>
                <w:lang w:val="en-US" w:eastAsia="en-US"/>
              </w:rPr>
              <w:t>.</w:t>
            </w:r>
            <w:r w:rsidRPr="00A24927">
              <w:rPr>
                <w:color w:val="000000"/>
                <w:lang w:val="en-US" w:eastAsia="en-US"/>
              </w:rPr>
              <w:t>415</w:t>
            </w:r>
            <w:r>
              <w:rPr>
                <w:color w:val="000000"/>
                <w:lang w:val="en-US" w:eastAsia="en-US"/>
              </w:rPr>
              <w:t>.</w:t>
            </w:r>
            <w:r w:rsidRPr="00A24927">
              <w:rPr>
                <w:color w:val="000000"/>
                <w:lang w:val="en-US" w:eastAsia="en-US"/>
              </w:rPr>
              <w:t>337</w:t>
            </w:r>
            <w:r>
              <w:rPr>
                <w:color w:val="000000"/>
                <w:lang w:val="en-US" w:eastAsia="en-US"/>
              </w:rPr>
              <w:t>,</w:t>
            </w:r>
            <w:r w:rsidRPr="00A24927">
              <w:rPr>
                <w:color w:val="000000"/>
                <w:lang w:val="en-US" w:eastAsia="en-US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27" w:rsidRPr="00A24927" w:rsidRDefault="00A24927" w:rsidP="00A24927">
            <w:pPr>
              <w:jc w:val="right"/>
              <w:rPr>
                <w:color w:val="000000"/>
                <w:lang w:val="en-US" w:eastAsia="en-US"/>
              </w:rPr>
            </w:pPr>
            <w:r w:rsidRPr="00A24927">
              <w:rPr>
                <w:color w:val="000000"/>
                <w:lang w:val="en-US" w:eastAsia="en-US"/>
              </w:rPr>
              <w:t>259</w:t>
            </w:r>
          </w:p>
        </w:tc>
      </w:tr>
      <w:tr w:rsidR="00A24927" w:rsidRPr="00A24927" w:rsidTr="00A249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27" w:rsidRPr="00A24927" w:rsidRDefault="00A24927" w:rsidP="00A24927">
            <w:pPr>
              <w:rPr>
                <w:b/>
                <w:color w:val="000000"/>
                <w:lang w:val="en-US" w:eastAsia="en-US"/>
              </w:rPr>
            </w:pPr>
            <w:r w:rsidRPr="00A24927">
              <w:rPr>
                <w:b/>
                <w:color w:val="000000"/>
                <w:lang w:val="en-US" w:eastAsia="en-US"/>
              </w:rPr>
              <w:t>Ukupno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27" w:rsidRPr="00A24927" w:rsidRDefault="00A24927" w:rsidP="00A24927">
            <w:pPr>
              <w:jc w:val="right"/>
              <w:rPr>
                <w:b/>
                <w:color w:val="000000"/>
                <w:lang w:val="en-US" w:eastAsia="en-US"/>
              </w:rPr>
            </w:pPr>
            <w:r w:rsidRPr="00A24927">
              <w:rPr>
                <w:b/>
                <w:color w:val="000000"/>
                <w:lang w:val="en-US" w:eastAsia="en-US"/>
              </w:rPr>
              <w:t>295.148.572,35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27" w:rsidRPr="00A24927" w:rsidRDefault="00A24927" w:rsidP="00A24927">
            <w:pPr>
              <w:jc w:val="right"/>
              <w:rPr>
                <w:b/>
                <w:color w:val="000000"/>
                <w:lang w:val="en-US" w:eastAsia="en-US"/>
              </w:rPr>
            </w:pPr>
            <w:r w:rsidRPr="00A24927">
              <w:rPr>
                <w:b/>
                <w:color w:val="000000"/>
                <w:lang w:val="en-US" w:eastAsia="en-US"/>
              </w:rPr>
              <w:t>1.215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A24927" w:rsidP="007628BE">
      <w:pPr>
        <w:jc w:val="both"/>
        <w:rPr>
          <w:i/>
        </w:rPr>
      </w:pPr>
      <w:r>
        <w:rPr>
          <w:noProof/>
        </w:rPr>
        <w:drawing>
          <wp:inline distT="0" distB="0" distL="0" distR="0" wp14:anchorId="4B299873" wp14:editId="15CA630C">
            <wp:extent cx="5946775" cy="2487168"/>
            <wp:effectExtent l="0" t="0" r="15875" b="889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7628BE" w:rsidRPr="007628BE" w:rsidRDefault="007628BE" w:rsidP="007628BE">
      <w:pPr>
        <w:jc w:val="both"/>
        <w:rPr>
          <w:i/>
        </w:rPr>
      </w:pPr>
    </w:p>
    <w:p w:rsidR="007628BE" w:rsidRPr="007628BE" w:rsidRDefault="007628BE" w:rsidP="007628BE">
      <w:pPr>
        <w:jc w:val="both"/>
        <w:rPr>
          <w:i/>
        </w:rPr>
      </w:pPr>
    </w:p>
    <w:p w:rsidR="007628BE" w:rsidRPr="007628BE" w:rsidRDefault="00A24927" w:rsidP="007628BE">
      <w:pPr>
        <w:jc w:val="both"/>
        <w:rPr>
          <w:i/>
        </w:rPr>
      </w:pPr>
      <w:r>
        <w:rPr>
          <w:noProof/>
        </w:rPr>
        <w:drawing>
          <wp:inline distT="0" distB="0" distL="0" distR="0" wp14:anchorId="10469316" wp14:editId="7E8570A8">
            <wp:extent cx="5946775" cy="2743200"/>
            <wp:effectExtent l="0" t="0" r="15875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A24927" w:rsidRDefault="00A24927" w:rsidP="007628BE">
      <w:pPr>
        <w:jc w:val="both"/>
        <w:rPr>
          <w:i/>
          <w:color w:val="000000" w:themeColor="text1"/>
        </w:rPr>
      </w:pPr>
    </w:p>
    <w:p w:rsidR="007628BE" w:rsidRPr="00213521" w:rsidRDefault="007628BE" w:rsidP="007628BE">
      <w:pPr>
        <w:jc w:val="both"/>
        <w:rPr>
          <w:color w:val="000000" w:themeColor="text1"/>
        </w:rPr>
      </w:pPr>
      <w:r w:rsidRPr="00213521">
        <w:rPr>
          <w:color w:val="000000" w:themeColor="text1"/>
        </w:rPr>
        <w:t xml:space="preserve">Tabelarni prikaz vrijednosti dodijeljenih ugovora za pregovarački postupak bez objave </w:t>
      </w:r>
      <w:r w:rsidR="007156D7">
        <w:rPr>
          <w:color w:val="000000" w:themeColor="text1"/>
        </w:rPr>
        <w:t>obavijesti</w:t>
      </w:r>
      <w:r w:rsidR="00F86644">
        <w:rPr>
          <w:color w:val="000000" w:themeColor="text1"/>
        </w:rPr>
        <w:t xml:space="preserve"> o nabav</w:t>
      </w:r>
      <w:r w:rsidRPr="00213521">
        <w:rPr>
          <w:color w:val="000000" w:themeColor="text1"/>
        </w:rPr>
        <w:t>i u 202</w:t>
      </w:r>
      <w:r w:rsidR="00213521">
        <w:rPr>
          <w:color w:val="000000" w:themeColor="text1"/>
        </w:rPr>
        <w:t>2</w:t>
      </w:r>
      <w:r w:rsidRPr="00213521">
        <w:rPr>
          <w:color w:val="000000" w:themeColor="text1"/>
        </w:rPr>
        <w:t xml:space="preserve">. godini prema predmetu </w:t>
      </w:r>
      <w:r w:rsidR="007156D7">
        <w:rPr>
          <w:color w:val="000000" w:themeColor="text1"/>
        </w:rPr>
        <w:t>nabave</w:t>
      </w:r>
      <w:r w:rsidRPr="00213521">
        <w:rPr>
          <w:color w:val="000000" w:themeColor="text1"/>
        </w:rPr>
        <w:t xml:space="preserve"> i </w:t>
      </w:r>
      <w:r w:rsidR="00F86644">
        <w:rPr>
          <w:color w:val="000000" w:themeColor="text1"/>
        </w:rPr>
        <w:t>razini vlasti kojoj</w:t>
      </w:r>
      <w:r w:rsidRPr="00213521">
        <w:rPr>
          <w:color w:val="000000" w:themeColor="text1"/>
        </w:rPr>
        <w:t xml:space="preserve"> pripada ugovo</w:t>
      </w:r>
      <w:r w:rsidR="00F86644">
        <w:rPr>
          <w:color w:val="000000" w:themeColor="text1"/>
        </w:rPr>
        <w:t>rno</w:t>
      </w:r>
      <w:r w:rsidRPr="00213521">
        <w:rPr>
          <w:color w:val="000000" w:themeColor="text1"/>
        </w:rPr>
        <w:t xml:space="preserve"> </w:t>
      </w:r>
      <w:r w:rsidR="007156D7">
        <w:rPr>
          <w:color w:val="000000" w:themeColor="text1"/>
        </w:rPr>
        <w:t>tijelo</w:t>
      </w:r>
      <w:r w:rsidRPr="00213521">
        <w:rPr>
          <w:color w:val="000000" w:themeColor="text1"/>
        </w:rPr>
        <w:t>:</w:t>
      </w:r>
    </w:p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0"/>
        <w:gridCol w:w="1438"/>
        <w:gridCol w:w="1833"/>
        <w:gridCol w:w="1753"/>
        <w:gridCol w:w="1547"/>
        <w:gridCol w:w="1794"/>
      </w:tblGrid>
      <w:tr w:rsidR="00213521" w:rsidRPr="00213521" w:rsidTr="00213521">
        <w:trPr>
          <w:trHeight w:val="270"/>
        </w:trPr>
        <w:tc>
          <w:tcPr>
            <w:tcW w:w="9355" w:type="dxa"/>
            <w:gridSpan w:val="6"/>
            <w:shd w:val="clear" w:color="auto" w:fill="FFFF00"/>
            <w:hideMark/>
          </w:tcPr>
          <w:p w:rsidR="00213521" w:rsidRPr="00865242" w:rsidRDefault="00213521" w:rsidP="00213521">
            <w:pPr>
              <w:jc w:val="center"/>
              <w:rPr>
                <w:sz w:val="20"/>
                <w:szCs w:val="20"/>
              </w:rPr>
            </w:pPr>
            <w:r w:rsidRPr="00213521">
              <w:rPr>
                <w:sz w:val="20"/>
                <w:szCs w:val="20"/>
              </w:rPr>
              <w:t xml:space="preserve">Ukupna vrijednost dodijeljenih ugovora za pregovarački postupak bez objave </w:t>
            </w:r>
            <w:r w:rsidR="007156D7">
              <w:rPr>
                <w:sz w:val="20"/>
                <w:szCs w:val="20"/>
              </w:rPr>
              <w:t>obavijesti</w:t>
            </w:r>
            <w:r w:rsidR="00F86644">
              <w:rPr>
                <w:sz w:val="20"/>
                <w:szCs w:val="20"/>
              </w:rPr>
              <w:t xml:space="preserve"> o nabav</w:t>
            </w:r>
            <w:r w:rsidRPr="00213521">
              <w:rPr>
                <w:sz w:val="20"/>
                <w:szCs w:val="20"/>
              </w:rPr>
              <w:t xml:space="preserve">i u 2022. godini prema predmetu </w:t>
            </w:r>
            <w:r w:rsidR="007156D7">
              <w:rPr>
                <w:sz w:val="20"/>
                <w:szCs w:val="20"/>
              </w:rPr>
              <w:t>nabave</w:t>
            </w:r>
            <w:r w:rsidRPr="00213521">
              <w:rPr>
                <w:sz w:val="20"/>
                <w:szCs w:val="20"/>
              </w:rPr>
              <w:t xml:space="preserve"> i </w:t>
            </w:r>
            <w:r w:rsidR="00F86644">
              <w:rPr>
                <w:sz w:val="20"/>
                <w:szCs w:val="20"/>
              </w:rPr>
              <w:t>razini</w:t>
            </w:r>
            <w:r w:rsidRPr="00213521">
              <w:rPr>
                <w:sz w:val="20"/>
                <w:szCs w:val="20"/>
              </w:rPr>
              <w:t xml:space="preserve"> vlasti:</w:t>
            </w:r>
          </w:p>
        </w:tc>
      </w:tr>
      <w:tr w:rsidR="00213521" w:rsidRPr="00213521" w:rsidTr="00213521">
        <w:trPr>
          <w:trHeight w:val="315"/>
        </w:trPr>
        <w:tc>
          <w:tcPr>
            <w:tcW w:w="990" w:type="dxa"/>
            <w:noWrap/>
            <w:hideMark/>
          </w:tcPr>
          <w:p w:rsidR="00213521" w:rsidRPr="00213521" w:rsidRDefault="00213521" w:rsidP="00213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noWrap/>
            <w:hideMark/>
          </w:tcPr>
          <w:p w:rsidR="00213521" w:rsidRPr="00213521" w:rsidRDefault="00213521" w:rsidP="00213521">
            <w:pPr>
              <w:jc w:val="center"/>
              <w:rPr>
                <w:sz w:val="20"/>
                <w:szCs w:val="20"/>
              </w:rPr>
            </w:pPr>
            <w:r w:rsidRPr="00213521">
              <w:rPr>
                <w:sz w:val="20"/>
                <w:szCs w:val="20"/>
              </w:rPr>
              <w:t>BIH</w:t>
            </w:r>
          </w:p>
        </w:tc>
        <w:tc>
          <w:tcPr>
            <w:tcW w:w="1833" w:type="dxa"/>
            <w:noWrap/>
            <w:hideMark/>
          </w:tcPr>
          <w:p w:rsidR="00213521" w:rsidRPr="00213521" w:rsidRDefault="00213521" w:rsidP="00213521">
            <w:pPr>
              <w:jc w:val="center"/>
              <w:rPr>
                <w:sz w:val="20"/>
                <w:szCs w:val="20"/>
              </w:rPr>
            </w:pPr>
            <w:r w:rsidRPr="00213521">
              <w:rPr>
                <w:sz w:val="20"/>
                <w:szCs w:val="20"/>
              </w:rPr>
              <w:t>FBiH</w:t>
            </w:r>
          </w:p>
        </w:tc>
        <w:tc>
          <w:tcPr>
            <w:tcW w:w="1753" w:type="dxa"/>
            <w:noWrap/>
            <w:hideMark/>
          </w:tcPr>
          <w:p w:rsidR="00213521" w:rsidRPr="00213521" w:rsidRDefault="00213521" w:rsidP="00213521">
            <w:pPr>
              <w:jc w:val="center"/>
              <w:rPr>
                <w:sz w:val="20"/>
                <w:szCs w:val="20"/>
              </w:rPr>
            </w:pPr>
            <w:r w:rsidRPr="00213521">
              <w:rPr>
                <w:sz w:val="20"/>
                <w:szCs w:val="20"/>
              </w:rPr>
              <w:t>RS</w:t>
            </w:r>
          </w:p>
        </w:tc>
        <w:tc>
          <w:tcPr>
            <w:tcW w:w="1547" w:type="dxa"/>
            <w:noWrap/>
            <w:hideMark/>
          </w:tcPr>
          <w:p w:rsidR="00213521" w:rsidRPr="00213521" w:rsidRDefault="00213521" w:rsidP="00213521">
            <w:pPr>
              <w:jc w:val="center"/>
              <w:rPr>
                <w:sz w:val="20"/>
                <w:szCs w:val="20"/>
              </w:rPr>
            </w:pPr>
            <w:r w:rsidRPr="00213521">
              <w:rPr>
                <w:sz w:val="20"/>
                <w:szCs w:val="20"/>
              </w:rPr>
              <w:t>BD</w:t>
            </w:r>
          </w:p>
        </w:tc>
        <w:tc>
          <w:tcPr>
            <w:tcW w:w="1794" w:type="dxa"/>
            <w:noWrap/>
            <w:hideMark/>
          </w:tcPr>
          <w:p w:rsidR="00213521" w:rsidRPr="00213521" w:rsidRDefault="00213521" w:rsidP="00213521">
            <w:pPr>
              <w:jc w:val="center"/>
              <w:rPr>
                <w:sz w:val="20"/>
                <w:szCs w:val="20"/>
              </w:rPr>
            </w:pPr>
            <w:r w:rsidRPr="00213521">
              <w:rPr>
                <w:sz w:val="20"/>
                <w:szCs w:val="20"/>
              </w:rPr>
              <w:t>Ukupno</w:t>
            </w:r>
          </w:p>
        </w:tc>
      </w:tr>
      <w:tr w:rsidR="00213521" w:rsidRPr="00213521" w:rsidTr="00213521">
        <w:trPr>
          <w:trHeight w:val="270"/>
        </w:trPr>
        <w:tc>
          <w:tcPr>
            <w:tcW w:w="990" w:type="dxa"/>
            <w:noWrap/>
            <w:hideMark/>
          </w:tcPr>
          <w:p w:rsidR="00213521" w:rsidRPr="00213521" w:rsidRDefault="00213521" w:rsidP="00213521">
            <w:pPr>
              <w:jc w:val="both"/>
              <w:rPr>
                <w:sz w:val="20"/>
                <w:szCs w:val="20"/>
              </w:rPr>
            </w:pPr>
            <w:r w:rsidRPr="00213521">
              <w:rPr>
                <w:sz w:val="20"/>
                <w:szCs w:val="20"/>
              </w:rPr>
              <w:t>Robe</w:t>
            </w:r>
          </w:p>
        </w:tc>
        <w:tc>
          <w:tcPr>
            <w:tcW w:w="1438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2.622.696,</w:t>
            </w:r>
            <w:r w:rsidRPr="00213521">
              <w:rPr>
                <w:sz w:val="20"/>
                <w:szCs w:val="20"/>
              </w:rPr>
              <w:t>89</w:t>
            </w:r>
          </w:p>
        </w:tc>
        <w:tc>
          <w:tcPr>
            <w:tcW w:w="1833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sz w:val="20"/>
                <w:szCs w:val="20"/>
              </w:rPr>
            </w:pPr>
            <w:r w:rsidRPr="00213521">
              <w:rPr>
                <w:sz w:val="20"/>
                <w:szCs w:val="20"/>
              </w:rPr>
              <w:t>147</w:t>
            </w:r>
            <w:r>
              <w:rPr>
                <w:sz w:val="20"/>
                <w:szCs w:val="20"/>
              </w:rPr>
              <w:t>.</w:t>
            </w:r>
            <w:r w:rsidRPr="00213521">
              <w:rPr>
                <w:sz w:val="20"/>
                <w:szCs w:val="20"/>
              </w:rPr>
              <w:t>812</w:t>
            </w:r>
            <w:r>
              <w:rPr>
                <w:sz w:val="20"/>
                <w:szCs w:val="20"/>
              </w:rPr>
              <w:t>.</w:t>
            </w:r>
            <w:r w:rsidRPr="00213521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,</w:t>
            </w:r>
            <w:r w:rsidRPr="00213521">
              <w:rPr>
                <w:sz w:val="20"/>
                <w:szCs w:val="20"/>
              </w:rPr>
              <w:t>58</w:t>
            </w:r>
          </w:p>
        </w:tc>
        <w:tc>
          <w:tcPr>
            <w:tcW w:w="1753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sz w:val="20"/>
                <w:szCs w:val="20"/>
              </w:rPr>
            </w:pPr>
            <w:r w:rsidRPr="00213521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213521">
              <w:rPr>
                <w:sz w:val="20"/>
                <w:szCs w:val="20"/>
              </w:rPr>
              <w:t>897</w:t>
            </w:r>
            <w:r>
              <w:rPr>
                <w:sz w:val="20"/>
                <w:szCs w:val="20"/>
              </w:rPr>
              <w:t>.</w:t>
            </w:r>
            <w:r w:rsidRPr="00213521">
              <w:rPr>
                <w:sz w:val="20"/>
                <w:szCs w:val="20"/>
              </w:rPr>
              <w:t>166</w:t>
            </w:r>
            <w:r>
              <w:rPr>
                <w:sz w:val="20"/>
                <w:szCs w:val="20"/>
              </w:rPr>
              <w:t>,</w:t>
            </w:r>
            <w:r w:rsidRPr="00213521">
              <w:rPr>
                <w:sz w:val="20"/>
                <w:szCs w:val="20"/>
              </w:rPr>
              <w:t>45</w:t>
            </w:r>
          </w:p>
        </w:tc>
        <w:tc>
          <w:tcPr>
            <w:tcW w:w="1547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268.488,</w:t>
            </w:r>
            <w:r w:rsidRPr="00213521">
              <w:rPr>
                <w:sz w:val="20"/>
                <w:szCs w:val="20"/>
              </w:rPr>
              <w:t>55</w:t>
            </w:r>
          </w:p>
        </w:tc>
        <w:tc>
          <w:tcPr>
            <w:tcW w:w="1794" w:type="dxa"/>
            <w:noWrap/>
            <w:hideMark/>
          </w:tcPr>
          <w:p w:rsidR="00213521" w:rsidRPr="00BA1341" w:rsidRDefault="00213521" w:rsidP="00BF51F2">
            <w:pPr>
              <w:jc w:val="right"/>
              <w:rPr>
                <w:b/>
                <w:sz w:val="20"/>
                <w:szCs w:val="20"/>
              </w:rPr>
            </w:pPr>
            <w:r w:rsidRPr="00BA1341">
              <w:rPr>
                <w:b/>
                <w:sz w:val="20"/>
                <w:szCs w:val="20"/>
              </w:rPr>
              <w:t>194.600.455,47</w:t>
            </w:r>
          </w:p>
        </w:tc>
      </w:tr>
      <w:tr w:rsidR="00213521" w:rsidRPr="00213521" w:rsidTr="00213521">
        <w:trPr>
          <w:trHeight w:val="270"/>
        </w:trPr>
        <w:tc>
          <w:tcPr>
            <w:tcW w:w="990" w:type="dxa"/>
            <w:noWrap/>
            <w:hideMark/>
          </w:tcPr>
          <w:p w:rsidR="00213521" w:rsidRPr="00213521" w:rsidRDefault="00213521" w:rsidP="00213521">
            <w:pPr>
              <w:jc w:val="both"/>
              <w:rPr>
                <w:sz w:val="20"/>
                <w:szCs w:val="20"/>
              </w:rPr>
            </w:pPr>
            <w:r w:rsidRPr="00213521">
              <w:rPr>
                <w:sz w:val="20"/>
                <w:szCs w:val="20"/>
              </w:rPr>
              <w:t>Usluge</w:t>
            </w:r>
          </w:p>
        </w:tc>
        <w:tc>
          <w:tcPr>
            <w:tcW w:w="1438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1.493.813,</w:t>
            </w:r>
            <w:r w:rsidRPr="00213521">
              <w:rPr>
                <w:sz w:val="20"/>
                <w:szCs w:val="20"/>
              </w:rPr>
              <w:t>20</w:t>
            </w:r>
          </w:p>
        </w:tc>
        <w:tc>
          <w:tcPr>
            <w:tcW w:w="1833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48.048.276,</w:t>
            </w:r>
            <w:r w:rsidRPr="00213521">
              <w:rPr>
                <w:sz w:val="20"/>
                <w:szCs w:val="20"/>
              </w:rPr>
              <w:t>03</w:t>
            </w:r>
          </w:p>
        </w:tc>
        <w:tc>
          <w:tcPr>
            <w:tcW w:w="1753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24.176.599,</w:t>
            </w:r>
            <w:r w:rsidRPr="00213521">
              <w:rPr>
                <w:sz w:val="20"/>
                <w:szCs w:val="20"/>
              </w:rPr>
              <w:t>43</w:t>
            </w:r>
          </w:p>
        </w:tc>
        <w:tc>
          <w:tcPr>
            <w:tcW w:w="1547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414.090,</w:t>
            </w:r>
            <w:r w:rsidRPr="00213521">
              <w:rPr>
                <w:sz w:val="20"/>
                <w:szCs w:val="20"/>
              </w:rPr>
              <w:t>80</w:t>
            </w:r>
          </w:p>
        </w:tc>
        <w:tc>
          <w:tcPr>
            <w:tcW w:w="1794" w:type="dxa"/>
            <w:noWrap/>
            <w:hideMark/>
          </w:tcPr>
          <w:p w:rsidR="00213521" w:rsidRPr="00BA1341" w:rsidRDefault="00213521" w:rsidP="00BF51F2">
            <w:pPr>
              <w:jc w:val="right"/>
              <w:rPr>
                <w:b/>
                <w:sz w:val="20"/>
                <w:szCs w:val="20"/>
              </w:rPr>
            </w:pPr>
            <w:r w:rsidRPr="00BA1341">
              <w:rPr>
                <w:b/>
                <w:sz w:val="20"/>
                <w:szCs w:val="20"/>
              </w:rPr>
              <w:t>74.132.779,46</w:t>
            </w:r>
          </w:p>
        </w:tc>
      </w:tr>
      <w:tr w:rsidR="00213521" w:rsidRPr="00213521" w:rsidTr="00213521">
        <w:trPr>
          <w:trHeight w:val="270"/>
        </w:trPr>
        <w:tc>
          <w:tcPr>
            <w:tcW w:w="990" w:type="dxa"/>
            <w:noWrap/>
            <w:hideMark/>
          </w:tcPr>
          <w:p w:rsidR="00213521" w:rsidRPr="00213521" w:rsidRDefault="00213521" w:rsidP="00213521">
            <w:pPr>
              <w:jc w:val="both"/>
              <w:rPr>
                <w:sz w:val="20"/>
                <w:szCs w:val="20"/>
              </w:rPr>
            </w:pPr>
            <w:r w:rsidRPr="00213521">
              <w:rPr>
                <w:sz w:val="20"/>
                <w:szCs w:val="20"/>
              </w:rPr>
              <w:t>Radovi</w:t>
            </w:r>
          </w:p>
        </w:tc>
        <w:tc>
          <w:tcPr>
            <w:tcW w:w="1438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83.292,</w:t>
            </w:r>
            <w:r w:rsidRPr="00213521">
              <w:rPr>
                <w:sz w:val="20"/>
                <w:szCs w:val="20"/>
              </w:rPr>
              <w:t>40</w:t>
            </w:r>
          </w:p>
        </w:tc>
        <w:tc>
          <w:tcPr>
            <w:tcW w:w="1833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6.949.306,</w:t>
            </w:r>
            <w:r w:rsidRPr="00213521">
              <w:rPr>
                <w:sz w:val="20"/>
                <w:szCs w:val="20"/>
              </w:rPr>
              <w:t>50</w:t>
            </w:r>
          </w:p>
        </w:tc>
        <w:tc>
          <w:tcPr>
            <w:tcW w:w="1753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19.353.871,</w:t>
            </w:r>
            <w:r w:rsidRPr="00213521">
              <w:rPr>
                <w:sz w:val="20"/>
                <w:szCs w:val="20"/>
              </w:rPr>
              <w:t>37</w:t>
            </w:r>
          </w:p>
        </w:tc>
        <w:tc>
          <w:tcPr>
            <w:tcW w:w="1547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28.867,</w:t>
            </w:r>
            <w:r w:rsidRPr="00213521">
              <w:rPr>
                <w:sz w:val="20"/>
                <w:szCs w:val="20"/>
              </w:rPr>
              <w:t>15</w:t>
            </w:r>
          </w:p>
        </w:tc>
        <w:tc>
          <w:tcPr>
            <w:tcW w:w="1794" w:type="dxa"/>
            <w:noWrap/>
            <w:hideMark/>
          </w:tcPr>
          <w:p w:rsidR="00213521" w:rsidRPr="00BA1341" w:rsidRDefault="00213521" w:rsidP="00BF51F2">
            <w:pPr>
              <w:jc w:val="right"/>
              <w:rPr>
                <w:b/>
                <w:sz w:val="20"/>
                <w:szCs w:val="20"/>
              </w:rPr>
            </w:pPr>
            <w:r w:rsidRPr="00BA1341">
              <w:rPr>
                <w:b/>
                <w:sz w:val="20"/>
                <w:szCs w:val="20"/>
              </w:rPr>
              <w:t>26.415.337,42</w:t>
            </w:r>
          </w:p>
        </w:tc>
      </w:tr>
      <w:tr w:rsidR="00213521" w:rsidRPr="00213521" w:rsidTr="00213521">
        <w:trPr>
          <w:trHeight w:val="270"/>
        </w:trPr>
        <w:tc>
          <w:tcPr>
            <w:tcW w:w="990" w:type="dxa"/>
            <w:noWrap/>
            <w:hideMark/>
          </w:tcPr>
          <w:p w:rsidR="00213521" w:rsidRPr="00213521" w:rsidRDefault="00213521" w:rsidP="00213521">
            <w:pPr>
              <w:jc w:val="both"/>
              <w:rPr>
                <w:b/>
                <w:bCs/>
                <w:sz w:val="20"/>
                <w:szCs w:val="20"/>
              </w:rPr>
            </w:pPr>
            <w:r w:rsidRPr="00213521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38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4.199.802,</w:t>
            </w:r>
            <w:r w:rsidRPr="00213521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833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202.809.686,</w:t>
            </w:r>
            <w:r w:rsidRPr="0021352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53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87.427.637,</w:t>
            </w:r>
            <w:r w:rsidRPr="00213521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547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711.446,</w:t>
            </w:r>
            <w:r w:rsidRPr="0021352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794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295.148.572,</w:t>
            </w:r>
            <w:r w:rsidRPr="00213521">
              <w:rPr>
                <w:b/>
                <w:bCs/>
                <w:sz w:val="20"/>
                <w:szCs w:val="20"/>
              </w:rPr>
              <w:t>35</w:t>
            </w:r>
          </w:p>
        </w:tc>
      </w:tr>
    </w:tbl>
    <w:p w:rsidR="007628BE" w:rsidRPr="007628BE" w:rsidRDefault="00BA1341" w:rsidP="007628BE">
      <w:pPr>
        <w:jc w:val="both"/>
        <w:rPr>
          <w:i/>
        </w:rPr>
      </w:pPr>
      <w:r>
        <w:rPr>
          <w:noProof/>
        </w:rPr>
        <w:drawing>
          <wp:inline distT="0" distB="0" distL="0" distR="0" wp14:anchorId="603FC9AD" wp14:editId="0A28DA60">
            <wp:extent cx="5929952" cy="2743200"/>
            <wp:effectExtent l="0" t="0" r="13970" b="0"/>
            <wp:docPr id="47" name="Chart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BA1341" w:rsidRDefault="00BA1341" w:rsidP="007628BE">
      <w:pPr>
        <w:jc w:val="both"/>
        <w:rPr>
          <w:i/>
        </w:rPr>
      </w:pPr>
    </w:p>
    <w:p w:rsidR="00BA1341" w:rsidRDefault="00BA1341" w:rsidP="007628BE">
      <w:pPr>
        <w:jc w:val="both"/>
        <w:rPr>
          <w:i/>
        </w:rPr>
      </w:pPr>
    </w:p>
    <w:p w:rsidR="00BA1341" w:rsidRDefault="00BA1341" w:rsidP="007628BE">
      <w:pPr>
        <w:jc w:val="both"/>
      </w:pPr>
    </w:p>
    <w:p w:rsidR="007628BE" w:rsidRPr="00BA1341" w:rsidRDefault="007628BE" w:rsidP="007628BE">
      <w:pPr>
        <w:jc w:val="both"/>
      </w:pPr>
      <w:r w:rsidRPr="00BA1341">
        <w:t xml:space="preserve">Tabelarni prikaz ukupnog broja dodijeljenih ugovora za pregovarački postupak bez objave </w:t>
      </w:r>
      <w:r w:rsidR="007156D7">
        <w:t>obavijesti</w:t>
      </w:r>
      <w:r w:rsidR="00F86644">
        <w:t xml:space="preserve"> o nabav</w:t>
      </w:r>
      <w:r w:rsidRPr="00BA1341">
        <w:t>i u 202</w:t>
      </w:r>
      <w:r w:rsidR="00BA1341" w:rsidRPr="00BA1341">
        <w:t>2</w:t>
      </w:r>
      <w:r w:rsidRPr="00BA1341">
        <w:t xml:space="preserve">. godini prema predmetu </w:t>
      </w:r>
      <w:r w:rsidR="007156D7">
        <w:t>nabave</w:t>
      </w:r>
      <w:r w:rsidRPr="00BA1341">
        <w:t xml:space="preserve"> i </w:t>
      </w:r>
      <w:r w:rsidR="00F86644">
        <w:t>razinama vlasti kojoj pripada ugovorno</w:t>
      </w:r>
      <w:r w:rsidRPr="00BA1341">
        <w:t xml:space="preserve"> </w:t>
      </w:r>
      <w:r w:rsidR="007156D7">
        <w:t>tijelo</w:t>
      </w:r>
      <w:r w:rsidRPr="00BA1341">
        <w:t>:</w:t>
      </w:r>
    </w:p>
    <w:p w:rsidR="00213521" w:rsidRDefault="00213521" w:rsidP="007628BE">
      <w:pPr>
        <w:jc w:val="both"/>
        <w:rPr>
          <w:i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80"/>
        <w:gridCol w:w="1357"/>
        <w:gridCol w:w="1793"/>
        <w:gridCol w:w="1800"/>
        <w:gridCol w:w="1530"/>
        <w:gridCol w:w="1795"/>
      </w:tblGrid>
      <w:tr w:rsidR="00213521" w:rsidRPr="00BA1341" w:rsidTr="00BA1341">
        <w:trPr>
          <w:trHeight w:val="270"/>
        </w:trPr>
        <w:tc>
          <w:tcPr>
            <w:tcW w:w="9355" w:type="dxa"/>
            <w:gridSpan w:val="6"/>
            <w:shd w:val="clear" w:color="auto" w:fill="FFFF00"/>
            <w:hideMark/>
          </w:tcPr>
          <w:p w:rsidR="00213521" w:rsidRPr="00865242" w:rsidRDefault="00BA134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 xml:space="preserve">Ukupni broj dodijeljenih ugovora za pregovarački postupak bez objave </w:t>
            </w:r>
            <w:r w:rsidR="007156D7">
              <w:rPr>
                <w:sz w:val="20"/>
                <w:szCs w:val="20"/>
              </w:rPr>
              <w:t>obavijesti</w:t>
            </w:r>
            <w:r w:rsidRPr="00BA1341">
              <w:rPr>
                <w:sz w:val="20"/>
                <w:szCs w:val="20"/>
              </w:rPr>
              <w:t xml:space="preserve"> o nab</w:t>
            </w:r>
            <w:r w:rsidR="00F86644">
              <w:rPr>
                <w:sz w:val="20"/>
                <w:szCs w:val="20"/>
              </w:rPr>
              <w:t>av</w:t>
            </w:r>
            <w:r w:rsidRPr="00BA1341">
              <w:rPr>
                <w:sz w:val="20"/>
                <w:szCs w:val="20"/>
              </w:rPr>
              <w:t xml:space="preserve">i u 2022. godini prema predmetu </w:t>
            </w:r>
            <w:r w:rsidR="007156D7">
              <w:rPr>
                <w:sz w:val="20"/>
                <w:szCs w:val="20"/>
              </w:rPr>
              <w:t>nabave</w:t>
            </w:r>
            <w:r w:rsidRPr="00BA1341">
              <w:rPr>
                <w:sz w:val="20"/>
                <w:szCs w:val="20"/>
              </w:rPr>
              <w:t xml:space="preserve"> i </w:t>
            </w:r>
            <w:r w:rsidR="00F86644">
              <w:rPr>
                <w:sz w:val="20"/>
                <w:szCs w:val="20"/>
              </w:rPr>
              <w:t>razinama vlasti kojoj pripada ugovorno</w:t>
            </w:r>
            <w:r w:rsidRPr="00BA1341">
              <w:rPr>
                <w:sz w:val="20"/>
                <w:szCs w:val="20"/>
              </w:rPr>
              <w:t xml:space="preserve"> </w:t>
            </w:r>
            <w:r w:rsidR="007156D7">
              <w:rPr>
                <w:sz w:val="20"/>
                <w:szCs w:val="20"/>
              </w:rPr>
              <w:t>tijelo</w:t>
            </w:r>
            <w:r w:rsidRPr="00BA1341">
              <w:rPr>
                <w:sz w:val="20"/>
                <w:szCs w:val="20"/>
              </w:rPr>
              <w:t>:</w:t>
            </w:r>
          </w:p>
        </w:tc>
      </w:tr>
      <w:tr w:rsidR="00213521" w:rsidRPr="00BA1341" w:rsidTr="00BA1341">
        <w:trPr>
          <w:trHeight w:val="270"/>
        </w:trPr>
        <w:tc>
          <w:tcPr>
            <w:tcW w:w="1080" w:type="dxa"/>
            <w:noWrap/>
          </w:tcPr>
          <w:p w:rsidR="00213521" w:rsidRPr="00BA1341" w:rsidRDefault="00213521" w:rsidP="00BA1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</w:tcPr>
          <w:p w:rsidR="00213521" w:rsidRPr="00BA1341" w:rsidRDefault="00BA134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BiH</w:t>
            </w:r>
          </w:p>
        </w:tc>
        <w:tc>
          <w:tcPr>
            <w:tcW w:w="1793" w:type="dxa"/>
            <w:noWrap/>
          </w:tcPr>
          <w:p w:rsidR="00213521" w:rsidRPr="00BA1341" w:rsidRDefault="00BA134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FBiH</w:t>
            </w:r>
          </w:p>
        </w:tc>
        <w:tc>
          <w:tcPr>
            <w:tcW w:w="1800" w:type="dxa"/>
            <w:noWrap/>
          </w:tcPr>
          <w:p w:rsidR="00213521" w:rsidRPr="00BA1341" w:rsidRDefault="00BA134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RS</w:t>
            </w:r>
          </w:p>
        </w:tc>
        <w:tc>
          <w:tcPr>
            <w:tcW w:w="1530" w:type="dxa"/>
            <w:noWrap/>
          </w:tcPr>
          <w:p w:rsidR="00213521" w:rsidRPr="00BA1341" w:rsidRDefault="00BA134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BD</w:t>
            </w:r>
          </w:p>
        </w:tc>
        <w:tc>
          <w:tcPr>
            <w:tcW w:w="1795" w:type="dxa"/>
            <w:noWrap/>
          </w:tcPr>
          <w:p w:rsidR="00213521" w:rsidRPr="00BA1341" w:rsidRDefault="00BA1341" w:rsidP="00BA1341">
            <w:pPr>
              <w:jc w:val="center"/>
              <w:rPr>
                <w:b/>
                <w:sz w:val="20"/>
                <w:szCs w:val="20"/>
              </w:rPr>
            </w:pPr>
            <w:r w:rsidRPr="00BA1341">
              <w:rPr>
                <w:b/>
                <w:sz w:val="20"/>
                <w:szCs w:val="20"/>
              </w:rPr>
              <w:t>Ukupno</w:t>
            </w:r>
          </w:p>
        </w:tc>
      </w:tr>
      <w:tr w:rsidR="00213521" w:rsidRPr="00BA1341" w:rsidTr="00BA1341">
        <w:trPr>
          <w:trHeight w:val="270"/>
        </w:trPr>
        <w:tc>
          <w:tcPr>
            <w:tcW w:w="1080" w:type="dxa"/>
            <w:noWrap/>
            <w:hideMark/>
          </w:tcPr>
          <w:p w:rsidR="00213521" w:rsidRPr="00BA1341" w:rsidRDefault="00213521" w:rsidP="00213521">
            <w:pPr>
              <w:jc w:val="both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Robe</w:t>
            </w:r>
          </w:p>
        </w:tc>
        <w:tc>
          <w:tcPr>
            <w:tcW w:w="1357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64</w:t>
            </w:r>
          </w:p>
        </w:tc>
        <w:tc>
          <w:tcPr>
            <w:tcW w:w="1793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218</w:t>
            </w:r>
          </w:p>
        </w:tc>
        <w:tc>
          <w:tcPr>
            <w:tcW w:w="1800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135</w:t>
            </w:r>
          </w:p>
        </w:tc>
        <w:tc>
          <w:tcPr>
            <w:tcW w:w="1530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2</w:t>
            </w:r>
          </w:p>
        </w:tc>
        <w:tc>
          <w:tcPr>
            <w:tcW w:w="1795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b/>
                <w:sz w:val="20"/>
                <w:szCs w:val="20"/>
              </w:rPr>
            </w:pPr>
            <w:r w:rsidRPr="00BA1341">
              <w:rPr>
                <w:b/>
                <w:sz w:val="20"/>
                <w:szCs w:val="20"/>
              </w:rPr>
              <w:t>419</w:t>
            </w:r>
          </w:p>
        </w:tc>
      </w:tr>
      <w:tr w:rsidR="00213521" w:rsidRPr="00BA1341" w:rsidTr="00BA1341">
        <w:trPr>
          <w:trHeight w:val="270"/>
        </w:trPr>
        <w:tc>
          <w:tcPr>
            <w:tcW w:w="1080" w:type="dxa"/>
            <w:noWrap/>
            <w:hideMark/>
          </w:tcPr>
          <w:p w:rsidR="00213521" w:rsidRPr="00BA1341" w:rsidRDefault="00213521" w:rsidP="00213521">
            <w:pPr>
              <w:jc w:val="both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Usluge</w:t>
            </w:r>
          </w:p>
        </w:tc>
        <w:tc>
          <w:tcPr>
            <w:tcW w:w="1357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73</w:t>
            </w:r>
          </w:p>
        </w:tc>
        <w:tc>
          <w:tcPr>
            <w:tcW w:w="1793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254</w:t>
            </w:r>
          </w:p>
        </w:tc>
        <w:tc>
          <w:tcPr>
            <w:tcW w:w="1800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199</w:t>
            </w:r>
          </w:p>
        </w:tc>
        <w:tc>
          <w:tcPr>
            <w:tcW w:w="1530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11</w:t>
            </w:r>
          </w:p>
        </w:tc>
        <w:tc>
          <w:tcPr>
            <w:tcW w:w="1795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b/>
                <w:sz w:val="20"/>
                <w:szCs w:val="20"/>
              </w:rPr>
            </w:pPr>
            <w:r w:rsidRPr="00BA1341">
              <w:rPr>
                <w:b/>
                <w:sz w:val="20"/>
                <w:szCs w:val="20"/>
              </w:rPr>
              <w:t>537</w:t>
            </w:r>
          </w:p>
        </w:tc>
      </w:tr>
      <w:tr w:rsidR="00213521" w:rsidRPr="00BA1341" w:rsidTr="00BA1341">
        <w:trPr>
          <w:trHeight w:val="270"/>
        </w:trPr>
        <w:tc>
          <w:tcPr>
            <w:tcW w:w="1080" w:type="dxa"/>
            <w:noWrap/>
            <w:hideMark/>
          </w:tcPr>
          <w:p w:rsidR="00213521" w:rsidRPr="00BA1341" w:rsidRDefault="00213521" w:rsidP="00213521">
            <w:pPr>
              <w:jc w:val="both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Radovi</w:t>
            </w:r>
          </w:p>
        </w:tc>
        <w:tc>
          <w:tcPr>
            <w:tcW w:w="1357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9</w:t>
            </w:r>
          </w:p>
        </w:tc>
        <w:tc>
          <w:tcPr>
            <w:tcW w:w="1793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96</w:t>
            </w:r>
          </w:p>
        </w:tc>
        <w:tc>
          <w:tcPr>
            <w:tcW w:w="1800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152</w:t>
            </w:r>
          </w:p>
        </w:tc>
        <w:tc>
          <w:tcPr>
            <w:tcW w:w="1530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2</w:t>
            </w:r>
          </w:p>
        </w:tc>
        <w:tc>
          <w:tcPr>
            <w:tcW w:w="1795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b/>
                <w:sz w:val="20"/>
                <w:szCs w:val="20"/>
              </w:rPr>
            </w:pPr>
            <w:r w:rsidRPr="00BA1341">
              <w:rPr>
                <w:b/>
                <w:sz w:val="20"/>
                <w:szCs w:val="20"/>
              </w:rPr>
              <w:t>259</w:t>
            </w:r>
          </w:p>
        </w:tc>
      </w:tr>
      <w:tr w:rsidR="00213521" w:rsidRPr="00BA1341" w:rsidTr="00BA1341">
        <w:trPr>
          <w:trHeight w:val="270"/>
        </w:trPr>
        <w:tc>
          <w:tcPr>
            <w:tcW w:w="1080" w:type="dxa"/>
            <w:noWrap/>
            <w:hideMark/>
          </w:tcPr>
          <w:p w:rsidR="00213521" w:rsidRPr="00BA1341" w:rsidRDefault="00213521" w:rsidP="00213521">
            <w:pPr>
              <w:jc w:val="both"/>
              <w:rPr>
                <w:b/>
                <w:bCs/>
                <w:sz w:val="20"/>
                <w:szCs w:val="20"/>
              </w:rPr>
            </w:pPr>
            <w:r w:rsidRPr="00BA1341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357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b/>
                <w:bCs/>
                <w:sz w:val="20"/>
                <w:szCs w:val="20"/>
              </w:rPr>
            </w:pPr>
            <w:r w:rsidRPr="00BA1341"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793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b/>
                <w:sz w:val="20"/>
                <w:szCs w:val="20"/>
              </w:rPr>
            </w:pPr>
            <w:r w:rsidRPr="00BA1341">
              <w:rPr>
                <w:b/>
                <w:sz w:val="20"/>
                <w:szCs w:val="20"/>
              </w:rPr>
              <w:t>568</w:t>
            </w:r>
          </w:p>
        </w:tc>
        <w:tc>
          <w:tcPr>
            <w:tcW w:w="1800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b/>
                <w:sz w:val="20"/>
                <w:szCs w:val="20"/>
              </w:rPr>
            </w:pPr>
            <w:r w:rsidRPr="00BA1341"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1530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b/>
                <w:sz w:val="20"/>
                <w:szCs w:val="20"/>
              </w:rPr>
            </w:pPr>
            <w:r w:rsidRPr="00BA134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795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b/>
                <w:sz w:val="20"/>
                <w:szCs w:val="20"/>
              </w:rPr>
            </w:pPr>
            <w:r w:rsidRPr="00BA1341">
              <w:rPr>
                <w:b/>
                <w:sz w:val="20"/>
                <w:szCs w:val="20"/>
              </w:rPr>
              <w:t>1</w:t>
            </w:r>
            <w:r w:rsidR="00BA1341" w:rsidRPr="00BA1341">
              <w:rPr>
                <w:b/>
                <w:sz w:val="20"/>
                <w:szCs w:val="20"/>
              </w:rPr>
              <w:t>.</w:t>
            </w:r>
            <w:r w:rsidRPr="00BA1341">
              <w:rPr>
                <w:b/>
                <w:sz w:val="20"/>
                <w:szCs w:val="20"/>
              </w:rPr>
              <w:t>215</w:t>
            </w:r>
          </w:p>
        </w:tc>
      </w:tr>
    </w:tbl>
    <w:p w:rsidR="00213521" w:rsidRPr="007628BE" w:rsidRDefault="00BA1341" w:rsidP="007628BE">
      <w:pPr>
        <w:jc w:val="both"/>
        <w:rPr>
          <w:i/>
        </w:rPr>
      </w:pPr>
      <w:r>
        <w:rPr>
          <w:noProof/>
        </w:rPr>
        <w:lastRenderedPageBreak/>
        <w:drawing>
          <wp:inline distT="0" distB="0" distL="0" distR="0" wp14:anchorId="5C4E5743" wp14:editId="44767CA2">
            <wp:extent cx="5956935" cy="2490716"/>
            <wp:effectExtent l="0" t="0" r="5715" b="5080"/>
            <wp:docPr id="61" name="Chart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7628BE" w:rsidRDefault="007628BE" w:rsidP="007628BE">
      <w:pPr>
        <w:jc w:val="center"/>
        <w:rPr>
          <w:i/>
        </w:rPr>
      </w:pPr>
    </w:p>
    <w:p w:rsidR="007628BE" w:rsidRPr="00173BB6" w:rsidRDefault="007628BE" w:rsidP="007628BE">
      <w:pPr>
        <w:pStyle w:val="Heading2"/>
        <w:rPr>
          <w:rFonts w:ascii="Times New Roman" w:hAnsi="Times New Roman" w:cs="Times New Roman"/>
        </w:rPr>
      </w:pPr>
      <w:bookmarkStart w:id="56" w:name="_Toc72317997"/>
      <w:bookmarkStart w:id="57" w:name="_Toc99444187"/>
      <w:bookmarkStart w:id="58" w:name="_Toc130472231"/>
      <w:r w:rsidRPr="00173BB6">
        <w:rPr>
          <w:rFonts w:ascii="Times New Roman" w:hAnsi="Times New Roman" w:cs="Times New Roman"/>
        </w:rPr>
        <w:t>Analiza postupaka „Poglavlja V“ prema vrsti postupka</w:t>
      </w:r>
      <w:bookmarkEnd w:id="56"/>
      <w:bookmarkEnd w:id="57"/>
      <w:bookmarkEnd w:id="58"/>
    </w:p>
    <w:p w:rsidR="007628BE" w:rsidRPr="007628BE" w:rsidRDefault="007628BE" w:rsidP="007628BE">
      <w:pPr>
        <w:rPr>
          <w:i/>
        </w:rPr>
      </w:pPr>
    </w:p>
    <w:p w:rsidR="007628BE" w:rsidRPr="00886293" w:rsidRDefault="007628BE" w:rsidP="007628BE">
      <w:pPr>
        <w:spacing w:line="276" w:lineRule="auto"/>
        <w:jc w:val="both"/>
      </w:pPr>
      <w:r w:rsidRPr="00886293">
        <w:t>Tabelarni i grafički prikaz ukupne vrijednost dodijeljenih ugovora za postupke „Poglavlja V“  u 202</w:t>
      </w:r>
      <w:r w:rsidR="00173BB6" w:rsidRPr="00886293">
        <w:t>2</w:t>
      </w:r>
      <w:r w:rsidRPr="00886293">
        <w:t>. godini prema vrsti postupka:</w:t>
      </w:r>
    </w:p>
    <w:tbl>
      <w:tblPr>
        <w:tblW w:w="9331" w:type="dxa"/>
        <w:tblInd w:w="-10" w:type="dxa"/>
        <w:tblLook w:val="04A0" w:firstRow="1" w:lastRow="0" w:firstColumn="1" w:lastColumn="0" w:noHBand="0" w:noVBand="1"/>
      </w:tblPr>
      <w:tblGrid>
        <w:gridCol w:w="900"/>
        <w:gridCol w:w="3780"/>
        <w:gridCol w:w="2340"/>
        <w:gridCol w:w="2311"/>
      </w:tblGrid>
      <w:tr w:rsidR="007628BE" w:rsidRPr="007267EE" w:rsidTr="00CF1741">
        <w:trPr>
          <w:trHeight w:val="574"/>
        </w:trPr>
        <w:tc>
          <w:tcPr>
            <w:tcW w:w="9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28BE" w:rsidRPr="00865242" w:rsidRDefault="007628BE" w:rsidP="00173BB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>Ukupna vrijednost dodijeljenih ugovora za  postupke „poglavlje V“  u 202</w:t>
            </w:r>
            <w:r w:rsidR="00173BB6"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  <w:r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>. godini  prema vrsti postupka</w:t>
            </w:r>
          </w:p>
        </w:tc>
      </w:tr>
      <w:tr w:rsidR="007628BE" w:rsidRPr="007267EE" w:rsidTr="00CF1741">
        <w:trPr>
          <w:trHeight w:val="8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28BE" w:rsidRPr="00865242" w:rsidRDefault="007628BE" w:rsidP="00CF174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28BE" w:rsidRPr="00865242" w:rsidRDefault="007628BE" w:rsidP="00CF1741">
            <w:pPr>
              <w:jc w:val="center"/>
              <w:rPr>
                <w:b/>
                <w:bCs/>
                <w:color w:val="000000"/>
                <w:sz w:val="16"/>
                <w:szCs w:val="16"/>
                <w:lang w:val="pt-BR" w:eastAsia="en-US"/>
              </w:rPr>
            </w:pPr>
            <w:r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>Konkurentski zahtjev za dostavu ponuda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28BE" w:rsidRPr="007267EE" w:rsidRDefault="0078372C" w:rsidP="00CF1741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Izravni</w:t>
            </w:r>
            <w:r w:rsidR="007628BE"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sporazum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28BE" w:rsidRPr="007267EE" w:rsidRDefault="007628BE" w:rsidP="00CF1741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>Ukupno</w:t>
            </w:r>
          </w:p>
        </w:tc>
      </w:tr>
      <w:tr w:rsidR="007628BE" w:rsidRPr="007267EE" w:rsidTr="00B93FF5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8BE" w:rsidRPr="007267EE" w:rsidRDefault="007628BE" w:rsidP="00CF1741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>KM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28BE" w:rsidRPr="007267EE" w:rsidRDefault="00886293" w:rsidP="00CF1741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7267EE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189.614.958,65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28BE" w:rsidRPr="007267EE" w:rsidRDefault="00886293" w:rsidP="00CF1741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7267EE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151.635.804,40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28BE" w:rsidRPr="007267EE" w:rsidRDefault="00886293" w:rsidP="00CF1741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7267EE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341.250.763,05</w:t>
            </w:r>
          </w:p>
        </w:tc>
      </w:tr>
      <w:tr w:rsidR="007628BE" w:rsidRPr="007267EE" w:rsidTr="00B93FF5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8BE" w:rsidRPr="007267EE" w:rsidRDefault="007628BE" w:rsidP="00CF1741">
            <w:pPr>
              <w:jc w:val="center"/>
              <w:rPr>
                <w:b/>
                <w:color w:val="000000"/>
                <w:sz w:val="16"/>
                <w:szCs w:val="16"/>
                <w:lang w:val="en-US" w:eastAsia="en-US"/>
              </w:rPr>
            </w:pPr>
            <w:r w:rsidRPr="007267EE">
              <w:rPr>
                <w:b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8BE" w:rsidRPr="007267EE" w:rsidRDefault="007267EE" w:rsidP="00CF1741">
            <w:pPr>
              <w:jc w:val="center"/>
              <w:rPr>
                <w:b/>
                <w:color w:val="000000"/>
                <w:sz w:val="16"/>
                <w:szCs w:val="16"/>
                <w:lang w:val="en-US" w:eastAsia="en-US"/>
              </w:rPr>
            </w:pPr>
            <w:r w:rsidRPr="007267EE">
              <w:rPr>
                <w:b/>
                <w:color w:val="000000"/>
                <w:sz w:val="16"/>
                <w:szCs w:val="16"/>
                <w:lang w:val="en-US" w:eastAsia="en-US"/>
              </w:rPr>
              <w:t>55.56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8BE" w:rsidRPr="007267EE" w:rsidRDefault="007267EE" w:rsidP="00CF1741">
            <w:pPr>
              <w:jc w:val="center"/>
              <w:rPr>
                <w:b/>
                <w:color w:val="000000"/>
                <w:sz w:val="16"/>
                <w:szCs w:val="16"/>
                <w:lang w:val="en-US" w:eastAsia="en-US"/>
              </w:rPr>
            </w:pPr>
            <w:r w:rsidRPr="007267EE">
              <w:rPr>
                <w:b/>
                <w:color w:val="000000"/>
                <w:sz w:val="16"/>
                <w:szCs w:val="16"/>
                <w:lang w:val="en-US" w:eastAsia="en-US"/>
              </w:rPr>
              <w:t>44.44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8BE" w:rsidRPr="007267EE" w:rsidRDefault="007267EE" w:rsidP="00CF1741">
            <w:pPr>
              <w:jc w:val="center"/>
              <w:rPr>
                <w:b/>
                <w:color w:val="000000"/>
                <w:sz w:val="16"/>
                <w:szCs w:val="16"/>
                <w:lang w:val="en-US" w:eastAsia="en-US"/>
              </w:rPr>
            </w:pPr>
            <w:r w:rsidRPr="007267EE">
              <w:rPr>
                <w:b/>
                <w:color w:val="000000"/>
                <w:sz w:val="16"/>
                <w:szCs w:val="16"/>
                <w:lang w:val="en-US" w:eastAsia="en-US"/>
              </w:rPr>
              <w:t>100,00</w:t>
            </w:r>
          </w:p>
        </w:tc>
      </w:tr>
    </w:tbl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267EE" w:rsidRDefault="007267EE" w:rsidP="007628BE">
      <w:pPr>
        <w:spacing w:line="276" w:lineRule="auto"/>
        <w:jc w:val="both"/>
        <w:rPr>
          <w:i/>
        </w:rPr>
      </w:pPr>
      <w:r>
        <w:rPr>
          <w:noProof/>
        </w:rPr>
        <w:drawing>
          <wp:inline distT="0" distB="0" distL="0" distR="0" wp14:anchorId="10981DC8" wp14:editId="36BB4DB6">
            <wp:extent cx="5875020" cy="2361063"/>
            <wp:effectExtent l="0" t="0" r="11430" b="127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7267EE" w:rsidRDefault="007267EE" w:rsidP="007628BE">
      <w:pPr>
        <w:spacing w:line="276" w:lineRule="auto"/>
        <w:jc w:val="both"/>
        <w:rPr>
          <w:i/>
        </w:rPr>
      </w:pPr>
    </w:p>
    <w:p w:rsidR="007267EE" w:rsidRDefault="007267EE" w:rsidP="007628BE">
      <w:pPr>
        <w:spacing w:line="276" w:lineRule="auto"/>
        <w:jc w:val="both"/>
        <w:rPr>
          <w:i/>
        </w:rPr>
      </w:pPr>
    </w:p>
    <w:p w:rsidR="007628BE" w:rsidRPr="00785F86" w:rsidRDefault="007628BE" w:rsidP="007628BE">
      <w:pPr>
        <w:spacing w:line="276" w:lineRule="auto"/>
        <w:jc w:val="both"/>
      </w:pPr>
      <w:r w:rsidRPr="00785F86">
        <w:t>Tabelarni i grafički prikaz ukupnog broja dodijeljenih ugovora za postupke „poglavlje V“ u 202</w:t>
      </w:r>
      <w:r w:rsidR="007267EE" w:rsidRPr="00785F86">
        <w:t>2</w:t>
      </w:r>
      <w:r w:rsidRPr="00785F86">
        <w:t>. godini prema vrsti postupka:</w:t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95"/>
        <w:gridCol w:w="3779"/>
        <w:gridCol w:w="2338"/>
        <w:gridCol w:w="2338"/>
      </w:tblGrid>
      <w:tr w:rsidR="007628BE" w:rsidRPr="00785F86" w:rsidTr="00CF1741">
        <w:trPr>
          <w:jc w:val="center"/>
        </w:trPr>
        <w:tc>
          <w:tcPr>
            <w:tcW w:w="9350" w:type="dxa"/>
            <w:gridSpan w:val="4"/>
            <w:shd w:val="clear" w:color="auto" w:fill="FFFF00"/>
          </w:tcPr>
          <w:p w:rsidR="007628BE" w:rsidRPr="00785F86" w:rsidRDefault="007628BE" w:rsidP="0088629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85F86">
              <w:rPr>
                <w:b/>
                <w:sz w:val="16"/>
                <w:szCs w:val="16"/>
              </w:rPr>
              <w:t>Ukupan broj dodijeljenih ugovora za  postupke „Poglavlja V“  u 202</w:t>
            </w:r>
            <w:r w:rsidR="00886293" w:rsidRPr="00785F86">
              <w:rPr>
                <w:b/>
                <w:sz w:val="16"/>
                <w:szCs w:val="16"/>
              </w:rPr>
              <w:t>2</w:t>
            </w:r>
            <w:r w:rsidRPr="00785F86">
              <w:rPr>
                <w:b/>
                <w:sz w:val="16"/>
                <w:szCs w:val="16"/>
              </w:rPr>
              <w:t>. godini  prema vrsti postupka</w:t>
            </w:r>
          </w:p>
        </w:tc>
      </w:tr>
      <w:tr w:rsidR="007628BE" w:rsidRPr="00785F86" w:rsidTr="00CF1741">
        <w:trPr>
          <w:jc w:val="center"/>
        </w:trPr>
        <w:tc>
          <w:tcPr>
            <w:tcW w:w="895" w:type="dxa"/>
            <w:shd w:val="clear" w:color="auto" w:fill="FFFF00"/>
          </w:tcPr>
          <w:p w:rsidR="007628BE" w:rsidRPr="00785F86" w:rsidRDefault="007628BE" w:rsidP="00CF17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9" w:type="dxa"/>
            <w:shd w:val="clear" w:color="auto" w:fill="FFFF00"/>
          </w:tcPr>
          <w:p w:rsidR="007628BE" w:rsidRPr="00785F86" w:rsidRDefault="007628BE" w:rsidP="00CF17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85F86">
              <w:rPr>
                <w:b/>
                <w:sz w:val="16"/>
                <w:szCs w:val="16"/>
              </w:rPr>
              <w:t>Konkurentski zahtjev za dostavu ponuda</w:t>
            </w:r>
          </w:p>
        </w:tc>
        <w:tc>
          <w:tcPr>
            <w:tcW w:w="2338" w:type="dxa"/>
            <w:shd w:val="clear" w:color="auto" w:fill="FFFF00"/>
          </w:tcPr>
          <w:p w:rsidR="007628BE" w:rsidRPr="00785F86" w:rsidRDefault="0078372C" w:rsidP="00CF17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Izravni</w:t>
            </w:r>
            <w:r w:rsidR="007628BE" w:rsidRPr="00785F86">
              <w:rPr>
                <w:b/>
                <w:sz w:val="16"/>
                <w:szCs w:val="16"/>
              </w:rPr>
              <w:t xml:space="preserve"> sporazum</w:t>
            </w:r>
          </w:p>
        </w:tc>
        <w:tc>
          <w:tcPr>
            <w:tcW w:w="2338" w:type="dxa"/>
            <w:shd w:val="clear" w:color="auto" w:fill="FFFF00"/>
          </w:tcPr>
          <w:p w:rsidR="007628BE" w:rsidRPr="00785F86" w:rsidRDefault="007628BE" w:rsidP="00CF17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85F86">
              <w:rPr>
                <w:b/>
                <w:sz w:val="16"/>
                <w:szCs w:val="16"/>
              </w:rPr>
              <w:t>Ukupno</w:t>
            </w:r>
          </w:p>
        </w:tc>
      </w:tr>
      <w:tr w:rsidR="007628BE" w:rsidRPr="00785F86" w:rsidTr="00CF1741">
        <w:trPr>
          <w:jc w:val="center"/>
        </w:trPr>
        <w:tc>
          <w:tcPr>
            <w:tcW w:w="895" w:type="dxa"/>
            <w:shd w:val="clear" w:color="auto" w:fill="FFFFFF" w:themeFill="background1"/>
          </w:tcPr>
          <w:p w:rsidR="007628BE" w:rsidRPr="00785F86" w:rsidRDefault="007628BE" w:rsidP="00CF17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85F86">
              <w:rPr>
                <w:b/>
                <w:sz w:val="16"/>
                <w:szCs w:val="16"/>
              </w:rPr>
              <w:t>KM</w:t>
            </w:r>
          </w:p>
        </w:tc>
        <w:tc>
          <w:tcPr>
            <w:tcW w:w="3779" w:type="dxa"/>
            <w:shd w:val="clear" w:color="auto" w:fill="FFFFFF" w:themeFill="background1"/>
          </w:tcPr>
          <w:p w:rsidR="007628BE" w:rsidRPr="00785F86" w:rsidRDefault="00886293" w:rsidP="00CF17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85F86">
              <w:rPr>
                <w:b/>
                <w:sz w:val="16"/>
                <w:szCs w:val="16"/>
              </w:rPr>
              <w:t>23.359</w:t>
            </w:r>
          </w:p>
        </w:tc>
        <w:tc>
          <w:tcPr>
            <w:tcW w:w="2338" w:type="dxa"/>
            <w:shd w:val="clear" w:color="auto" w:fill="FFFFFF" w:themeFill="background1"/>
          </w:tcPr>
          <w:p w:rsidR="007628BE" w:rsidRPr="00785F86" w:rsidRDefault="00886293" w:rsidP="00CF17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85F86">
              <w:rPr>
                <w:b/>
                <w:sz w:val="16"/>
                <w:szCs w:val="16"/>
              </w:rPr>
              <w:t>110.494</w:t>
            </w:r>
          </w:p>
        </w:tc>
        <w:tc>
          <w:tcPr>
            <w:tcW w:w="2338" w:type="dxa"/>
            <w:shd w:val="clear" w:color="auto" w:fill="FFFFFF" w:themeFill="background1"/>
          </w:tcPr>
          <w:p w:rsidR="007628BE" w:rsidRPr="00785F86" w:rsidRDefault="00886293" w:rsidP="00CF17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85F86">
              <w:rPr>
                <w:b/>
                <w:sz w:val="16"/>
                <w:szCs w:val="16"/>
              </w:rPr>
              <w:t>133.853</w:t>
            </w:r>
          </w:p>
        </w:tc>
      </w:tr>
      <w:tr w:rsidR="007628BE" w:rsidRPr="00785F86" w:rsidTr="00CF1741">
        <w:trPr>
          <w:jc w:val="center"/>
        </w:trPr>
        <w:tc>
          <w:tcPr>
            <w:tcW w:w="895" w:type="dxa"/>
          </w:tcPr>
          <w:p w:rsidR="007628BE" w:rsidRPr="00785F86" w:rsidRDefault="007628BE" w:rsidP="00CF17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85F86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3779" w:type="dxa"/>
          </w:tcPr>
          <w:p w:rsidR="007628BE" w:rsidRPr="00785F86" w:rsidRDefault="007267EE" w:rsidP="00CF17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85F86">
              <w:rPr>
                <w:b/>
                <w:sz w:val="16"/>
                <w:szCs w:val="16"/>
              </w:rPr>
              <w:t>17.45</w:t>
            </w:r>
          </w:p>
        </w:tc>
        <w:tc>
          <w:tcPr>
            <w:tcW w:w="2338" w:type="dxa"/>
          </w:tcPr>
          <w:p w:rsidR="007628BE" w:rsidRPr="00785F86" w:rsidRDefault="007267EE" w:rsidP="00CF17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85F86">
              <w:rPr>
                <w:b/>
                <w:sz w:val="16"/>
                <w:szCs w:val="16"/>
              </w:rPr>
              <w:t>82.55</w:t>
            </w:r>
          </w:p>
        </w:tc>
        <w:tc>
          <w:tcPr>
            <w:tcW w:w="2338" w:type="dxa"/>
          </w:tcPr>
          <w:p w:rsidR="007628BE" w:rsidRPr="00785F86" w:rsidRDefault="007267EE" w:rsidP="00CF17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85F86">
              <w:rPr>
                <w:b/>
                <w:sz w:val="16"/>
                <w:szCs w:val="16"/>
              </w:rPr>
              <w:t>100</w:t>
            </w:r>
          </w:p>
        </w:tc>
      </w:tr>
    </w:tbl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7628BE" w:rsidRDefault="007267EE" w:rsidP="007628BE">
      <w:pPr>
        <w:spacing w:line="276" w:lineRule="auto"/>
        <w:jc w:val="both"/>
        <w:rPr>
          <w:i/>
        </w:rPr>
      </w:pPr>
      <w:r>
        <w:rPr>
          <w:noProof/>
        </w:rPr>
        <w:drawing>
          <wp:inline distT="0" distB="0" distL="0" distR="0" wp14:anchorId="4AA1009B" wp14:editId="1DA10AB6">
            <wp:extent cx="5922645" cy="2408830"/>
            <wp:effectExtent l="0" t="0" r="1905" b="10795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785F86" w:rsidRDefault="007628BE" w:rsidP="007628BE">
      <w:pPr>
        <w:spacing w:line="276" w:lineRule="auto"/>
        <w:jc w:val="both"/>
      </w:pPr>
      <w:r w:rsidRPr="00785F86">
        <w:t>U član</w:t>
      </w:r>
      <w:r w:rsidR="00F86644">
        <w:t>k</w:t>
      </w:r>
      <w:r w:rsidRPr="00785F86">
        <w:t>u 1. stav</w:t>
      </w:r>
      <w:r w:rsidR="00F86644">
        <w:t>ak</w:t>
      </w:r>
      <w:r w:rsidRPr="00785F86">
        <w:t xml:space="preserve"> (3) Pravilnika o postupku dodjele ugovora o uslugama iz Aneksa II. Dio B </w:t>
      </w:r>
      <w:r w:rsidR="00F86644">
        <w:t>Zakona predviđeno je da ugovorno</w:t>
      </w:r>
      <w:r w:rsidRPr="00785F86">
        <w:t xml:space="preserve"> </w:t>
      </w:r>
      <w:r w:rsidR="007156D7">
        <w:t>tijelo</w:t>
      </w:r>
      <w:r w:rsidRPr="00785F86">
        <w:t xml:space="preserve"> iz č</w:t>
      </w:r>
      <w:r w:rsidR="00F86644">
        <w:t>l. 4. i 5. Zakona mogu za nabav</w:t>
      </w:r>
      <w:r w:rsidRPr="00785F86">
        <w:t xml:space="preserve">u pomenutih usluga provesti i jedan od postupaka javnih </w:t>
      </w:r>
      <w:r w:rsidR="007156D7">
        <w:t>nabava</w:t>
      </w:r>
      <w:r w:rsidR="00F86644">
        <w:t xml:space="preserve"> definir</w:t>
      </w:r>
      <w:r w:rsidRPr="00785F86">
        <w:t xml:space="preserve">anih u Poglavlju V Zakona kada je procijenjena vrijednost </w:t>
      </w:r>
      <w:r w:rsidR="007156D7">
        <w:t>nabave</w:t>
      </w:r>
      <w:r w:rsidRPr="00785F86">
        <w:t xml:space="preserve"> u skladu sa član</w:t>
      </w:r>
      <w:r w:rsidR="00F86644">
        <w:t>k</w:t>
      </w:r>
      <w:r w:rsidRPr="00785F86">
        <w:t>om 87. stav</w:t>
      </w:r>
      <w:r w:rsidR="00F86644">
        <w:t>ak</w:t>
      </w:r>
      <w:r w:rsidRPr="00785F86">
        <w:t xml:space="preserve"> (2) i (3) Zakona. </w:t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785F86" w:rsidRDefault="007628BE" w:rsidP="007628BE">
      <w:pPr>
        <w:spacing w:line="276" w:lineRule="auto"/>
        <w:jc w:val="both"/>
      </w:pPr>
      <w:r w:rsidRPr="00785F86">
        <w:t xml:space="preserve">U slučaju </w:t>
      </w:r>
      <w:r w:rsidR="007156D7">
        <w:t>nabave</w:t>
      </w:r>
      <w:r w:rsidRPr="00785F86">
        <w:t xml:space="preserve"> primjenom jednog od postupaka javnih </w:t>
      </w:r>
      <w:r w:rsidR="007156D7">
        <w:t>nabava</w:t>
      </w:r>
      <w:r w:rsidR="00F86644">
        <w:t xml:space="preserve"> definir</w:t>
      </w:r>
      <w:r w:rsidRPr="00785F86">
        <w:t>anih u Poglavlju V Zakona ne primjenjuju se odredbe Pravilnika o postupku dodjele ugovora o uslugama iz Aneksa II. Dio B Zakona.</w:t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A421AD" w:rsidRDefault="007628BE" w:rsidP="007628BE">
      <w:pPr>
        <w:pStyle w:val="Heading3"/>
        <w:rPr>
          <w:rFonts w:ascii="Times New Roman" w:hAnsi="Times New Roman" w:cs="Times New Roman"/>
        </w:rPr>
      </w:pPr>
      <w:bookmarkStart w:id="59" w:name="_Toc72317998"/>
      <w:bookmarkStart w:id="60" w:name="_Toc99444188"/>
      <w:bookmarkStart w:id="61" w:name="_Toc130472232"/>
      <w:r w:rsidRPr="00A421AD">
        <w:rPr>
          <w:rFonts w:ascii="Times New Roman" w:hAnsi="Times New Roman" w:cs="Times New Roman"/>
        </w:rPr>
        <w:t>Analiza konkurentskog zahtjeva za dostavu ponuda</w:t>
      </w:r>
      <w:bookmarkEnd w:id="59"/>
      <w:bookmarkEnd w:id="60"/>
      <w:bookmarkEnd w:id="61"/>
    </w:p>
    <w:p w:rsidR="007628BE" w:rsidRPr="00785F86" w:rsidRDefault="007628BE" w:rsidP="007628BE">
      <w:pPr>
        <w:spacing w:line="276" w:lineRule="auto"/>
        <w:jc w:val="both"/>
      </w:pPr>
    </w:p>
    <w:p w:rsidR="007628BE" w:rsidRPr="00785F86" w:rsidRDefault="007628BE" w:rsidP="007628BE">
      <w:pPr>
        <w:spacing w:line="276" w:lineRule="auto"/>
        <w:jc w:val="both"/>
        <w:rPr>
          <w:color w:val="000000"/>
        </w:rPr>
      </w:pPr>
      <w:r w:rsidRPr="00785F86">
        <w:t>Vrijednost dodijeljenih ugovora u konkurentskom z</w:t>
      </w:r>
      <w:r w:rsidR="00761F1D">
        <w:t>ahtjevu za dostavu ponuda u 2022</w:t>
      </w:r>
      <w:r w:rsidRPr="00785F86">
        <w:t xml:space="preserve">. godini iznosi </w:t>
      </w:r>
      <w:r w:rsidR="00785F86" w:rsidRPr="00865242">
        <w:rPr>
          <w:b/>
          <w:bCs/>
          <w:color w:val="000000"/>
          <w:lang w:eastAsia="en-US"/>
        </w:rPr>
        <w:t>189.614.958,65</w:t>
      </w:r>
      <w:r w:rsidR="002E1D3B" w:rsidRPr="00865242">
        <w:rPr>
          <w:b/>
          <w:bCs/>
          <w:color w:val="000000"/>
          <w:lang w:eastAsia="en-US"/>
        </w:rPr>
        <w:t xml:space="preserve"> </w:t>
      </w:r>
      <w:r w:rsidRPr="00785F86">
        <w:rPr>
          <w:color w:val="000000"/>
        </w:rPr>
        <w:t xml:space="preserve">KM ili </w:t>
      </w:r>
      <w:r w:rsidR="00785F86" w:rsidRPr="00785F86">
        <w:rPr>
          <w:color w:val="000000"/>
          <w:lang w:eastAsia="en-US"/>
        </w:rPr>
        <w:t>55.56</w:t>
      </w:r>
      <w:r w:rsidRPr="00785F86">
        <w:rPr>
          <w:color w:val="000000"/>
          <w:lang w:eastAsia="en-US"/>
        </w:rPr>
        <w:t> </w:t>
      </w:r>
      <w:r w:rsidRPr="00785F86">
        <w:rPr>
          <w:color w:val="000000"/>
        </w:rPr>
        <w:t xml:space="preserve">% od svih dodijeljenih ugovora u postupcima „Poglavlja V“, </w:t>
      </w:r>
      <w:r w:rsidRPr="00785F86">
        <w:rPr>
          <w:color w:val="000000" w:themeColor="text1"/>
        </w:rPr>
        <w:t xml:space="preserve">odnosno </w:t>
      </w:r>
      <w:r w:rsidR="00785F86" w:rsidRPr="00785F86">
        <w:rPr>
          <w:color w:val="000000" w:themeColor="text1"/>
        </w:rPr>
        <w:t>4.30</w:t>
      </w:r>
      <w:r w:rsidRPr="00785F86">
        <w:rPr>
          <w:color w:val="000000" w:themeColor="text1"/>
        </w:rPr>
        <w:t xml:space="preserve"> % od svih dodijeljenih ugovora u 202</w:t>
      </w:r>
      <w:r w:rsidR="00785F86" w:rsidRPr="00785F86">
        <w:rPr>
          <w:color w:val="000000" w:themeColor="text1"/>
        </w:rPr>
        <w:t>2</w:t>
      </w:r>
      <w:r w:rsidRPr="00785F86">
        <w:rPr>
          <w:color w:val="000000" w:themeColor="text1"/>
        </w:rPr>
        <w:t>. godini.</w:t>
      </w:r>
    </w:p>
    <w:p w:rsidR="007628BE" w:rsidRPr="007628BE" w:rsidRDefault="007628BE" w:rsidP="007628BE">
      <w:pPr>
        <w:spacing w:line="276" w:lineRule="auto"/>
        <w:jc w:val="both"/>
        <w:rPr>
          <w:i/>
          <w:color w:val="000000"/>
        </w:rPr>
      </w:pPr>
    </w:p>
    <w:p w:rsidR="007628BE" w:rsidRPr="002E1D3B" w:rsidRDefault="007628BE" w:rsidP="007628BE">
      <w:pPr>
        <w:rPr>
          <w:b/>
          <w:bCs/>
          <w:color w:val="000000"/>
        </w:rPr>
      </w:pPr>
      <w:r w:rsidRPr="002E1D3B">
        <w:rPr>
          <w:iCs/>
          <w:color w:val="000000"/>
        </w:rPr>
        <w:t>Usporedna tabela:</w:t>
      </w:r>
      <w:r w:rsidRPr="002E1D3B">
        <w:rPr>
          <w:b/>
          <w:bCs/>
          <w:color w:val="000000"/>
        </w:rPr>
        <w:t xml:space="preserve"> </w:t>
      </w:r>
    </w:p>
    <w:p w:rsidR="007628BE" w:rsidRPr="002E1D3B" w:rsidRDefault="007628BE" w:rsidP="007628BE">
      <w:pPr>
        <w:rPr>
          <w:iCs/>
          <w:color w:val="000000"/>
          <w:sz w:val="22"/>
          <w:szCs w:val="22"/>
        </w:rPr>
      </w:pPr>
    </w:p>
    <w:tbl>
      <w:tblPr>
        <w:tblW w:w="9360" w:type="dxa"/>
        <w:tblInd w:w="-5" w:type="dxa"/>
        <w:tblLook w:val="04A0" w:firstRow="1" w:lastRow="0" w:firstColumn="1" w:lastColumn="0" w:noHBand="0" w:noVBand="1"/>
      </w:tblPr>
      <w:tblGrid>
        <w:gridCol w:w="960"/>
        <w:gridCol w:w="8400"/>
      </w:tblGrid>
      <w:tr w:rsidR="007628BE" w:rsidRPr="002E1D3B" w:rsidTr="00CF1741">
        <w:trPr>
          <w:trHeight w:val="5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628BE" w:rsidRPr="002E1D3B" w:rsidRDefault="007628BE" w:rsidP="00CF1741">
            <w:pPr>
              <w:jc w:val="center"/>
              <w:rPr>
                <w:color w:val="000000"/>
              </w:rPr>
            </w:pPr>
            <w:r w:rsidRPr="002E1D3B">
              <w:rPr>
                <w:color w:val="000000"/>
              </w:rPr>
              <w:t>Godina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628BE" w:rsidRPr="002E1D3B" w:rsidRDefault="007628BE" w:rsidP="00CF1741">
            <w:pPr>
              <w:jc w:val="center"/>
              <w:rPr>
                <w:color w:val="000000"/>
              </w:rPr>
            </w:pPr>
            <w:r w:rsidRPr="002E1D3B">
              <w:rPr>
                <w:color w:val="000000"/>
              </w:rPr>
              <w:t>Vrijednost dodijeljenih ugovora</w:t>
            </w:r>
          </w:p>
        </w:tc>
      </w:tr>
      <w:tr w:rsidR="007628BE" w:rsidRPr="002E1D3B" w:rsidTr="00CF17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E1D3B" w:rsidRDefault="007628BE" w:rsidP="00CF1741">
            <w:pPr>
              <w:jc w:val="right"/>
              <w:rPr>
                <w:color w:val="000000"/>
              </w:rPr>
            </w:pPr>
            <w:r w:rsidRPr="002E1D3B">
              <w:rPr>
                <w:color w:val="000000"/>
              </w:rPr>
              <w:t>2016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E1D3B" w:rsidRDefault="007628BE" w:rsidP="00CF1741">
            <w:pPr>
              <w:jc w:val="right"/>
              <w:rPr>
                <w:color w:val="000000"/>
              </w:rPr>
            </w:pPr>
            <w:r w:rsidRPr="002E1D3B">
              <w:t>173.615.134,43</w:t>
            </w:r>
          </w:p>
        </w:tc>
      </w:tr>
      <w:tr w:rsidR="007628BE" w:rsidRPr="002E1D3B" w:rsidTr="00CF17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E1D3B" w:rsidRDefault="007628BE" w:rsidP="00CF1741">
            <w:pPr>
              <w:jc w:val="right"/>
              <w:rPr>
                <w:color w:val="000000"/>
              </w:rPr>
            </w:pPr>
            <w:r w:rsidRPr="002E1D3B">
              <w:rPr>
                <w:color w:val="000000"/>
              </w:rPr>
              <w:t>2017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E1D3B" w:rsidRDefault="007628BE" w:rsidP="00CF1741">
            <w:pPr>
              <w:jc w:val="right"/>
              <w:rPr>
                <w:color w:val="000000"/>
              </w:rPr>
            </w:pPr>
            <w:r w:rsidRPr="002E1D3B">
              <w:rPr>
                <w:color w:val="000000"/>
              </w:rPr>
              <w:t>167.016.054,94</w:t>
            </w:r>
          </w:p>
        </w:tc>
      </w:tr>
      <w:tr w:rsidR="007628BE" w:rsidRPr="002E1D3B" w:rsidTr="00CF17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E1D3B" w:rsidRDefault="007628BE" w:rsidP="00CF1741">
            <w:pPr>
              <w:jc w:val="right"/>
              <w:rPr>
                <w:color w:val="000000"/>
              </w:rPr>
            </w:pPr>
            <w:r w:rsidRPr="002E1D3B">
              <w:rPr>
                <w:color w:val="000000"/>
              </w:rPr>
              <w:t>2018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E1D3B" w:rsidRDefault="007628BE" w:rsidP="00CF1741">
            <w:pPr>
              <w:jc w:val="right"/>
            </w:pPr>
            <w:r w:rsidRPr="002E1D3B">
              <w:t xml:space="preserve">190.456.372,86   </w:t>
            </w:r>
          </w:p>
        </w:tc>
      </w:tr>
      <w:tr w:rsidR="007628BE" w:rsidRPr="002E1D3B" w:rsidTr="00CF17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E1D3B" w:rsidRDefault="007628BE" w:rsidP="00CF1741">
            <w:pPr>
              <w:jc w:val="right"/>
              <w:rPr>
                <w:color w:val="000000"/>
              </w:rPr>
            </w:pPr>
            <w:r w:rsidRPr="002E1D3B">
              <w:rPr>
                <w:color w:val="000000"/>
              </w:rPr>
              <w:t>2019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E1D3B" w:rsidRDefault="007628BE" w:rsidP="00CF1741">
            <w:pPr>
              <w:jc w:val="right"/>
            </w:pPr>
            <w:r w:rsidRPr="002E1D3B">
              <w:t>182.188.278,27</w:t>
            </w:r>
          </w:p>
        </w:tc>
      </w:tr>
      <w:tr w:rsidR="007628BE" w:rsidRPr="002E1D3B" w:rsidTr="00CF174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E1D3B" w:rsidRDefault="007628BE" w:rsidP="00CF1741">
            <w:pPr>
              <w:jc w:val="right"/>
              <w:rPr>
                <w:color w:val="000000"/>
              </w:rPr>
            </w:pPr>
            <w:r w:rsidRPr="002E1D3B">
              <w:rPr>
                <w:color w:val="000000"/>
              </w:rPr>
              <w:lastRenderedPageBreak/>
              <w:t>2020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E1D3B" w:rsidRDefault="007628BE" w:rsidP="00CF1741">
            <w:pPr>
              <w:jc w:val="right"/>
            </w:pPr>
            <w:r w:rsidRPr="002E1D3B">
              <w:rPr>
                <w:color w:val="000000"/>
                <w:lang w:val="en-US" w:eastAsia="en-US"/>
              </w:rPr>
              <w:t>163.207.724,94</w:t>
            </w:r>
          </w:p>
        </w:tc>
      </w:tr>
      <w:tr w:rsidR="007628BE" w:rsidRPr="002E1D3B" w:rsidTr="00CF174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E1D3B" w:rsidRDefault="007628BE" w:rsidP="00CF1741">
            <w:pPr>
              <w:jc w:val="right"/>
              <w:rPr>
                <w:color w:val="000000"/>
              </w:rPr>
            </w:pPr>
            <w:r w:rsidRPr="002E1D3B">
              <w:rPr>
                <w:color w:val="000000"/>
              </w:rPr>
              <w:t>2021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E1D3B" w:rsidRDefault="007628BE" w:rsidP="00CF1741">
            <w:pPr>
              <w:jc w:val="right"/>
              <w:rPr>
                <w:color w:val="000000"/>
                <w:lang w:val="en-US" w:eastAsia="en-US"/>
              </w:rPr>
            </w:pPr>
            <w:r w:rsidRPr="002E1D3B">
              <w:rPr>
                <w:bCs/>
                <w:color w:val="000000"/>
                <w:lang w:eastAsia="en-US"/>
              </w:rPr>
              <w:t>159.245.165,00</w:t>
            </w:r>
          </w:p>
        </w:tc>
      </w:tr>
      <w:tr w:rsidR="002E1D3B" w:rsidRPr="002E1D3B" w:rsidTr="00CF174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D3B" w:rsidRPr="002E1D3B" w:rsidRDefault="002E1D3B" w:rsidP="00CF1741">
            <w:pPr>
              <w:jc w:val="right"/>
              <w:rPr>
                <w:color w:val="000000"/>
              </w:rPr>
            </w:pPr>
            <w:r w:rsidRPr="002E1D3B">
              <w:rPr>
                <w:color w:val="000000"/>
              </w:rPr>
              <w:t>2022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D3B" w:rsidRPr="002E1D3B" w:rsidRDefault="002E1D3B" w:rsidP="00CF1741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2E1D3B">
              <w:rPr>
                <w:b/>
                <w:bCs/>
                <w:color w:val="000000"/>
                <w:lang w:val="en-US" w:eastAsia="en-US"/>
              </w:rPr>
              <w:t>189.614.958,65</w:t>
            </w:r>
          </w:p>
        </w:tc>
      </w:tr>
    </w:tbl>
    <w:p w:rsidR="007628BE" w:rsidRPr="007628BE" w:rsidRDefault="007628BE" w:rsidP="007628BE">
      <w:pPr>
        <w:rPr>
          <w:i/>
          <w:iCs/>
          <w:color w:val="000000"/>
          <w:sz w:val="22"/>
          <w:szCs w:val="22"/>
        </w:rPr>
      </w:pPr>
    </w:p>
    <w:p w:rsidR="007628BE" w:rsidRPr="007628BE" w:rsidRDefault="002E1D3B" w:rsidP="007628BE">
      <w:pPr>
        <w:rPr>
          <w:i/>
          <w:i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462497C6" wp14:editId="04DF4E7D">
            <wp:extent cx="5943600" cy="2286000"/>
            <wp:effectExtent l="0" t="0" r="0" b="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686E5E" w:rsidRDefault="007628BE" w:rsidP="007628BE">
      <w:pPr>
        <w:jc w:val="both"/>
      </w:pPr>
      <w:r w:rsidRPr="00686E5E">
        <w:t xml:space="preserve">Ukupan broj dodijeljenih ugovora u konkurentkom zahtjevu za dostavu ponuda iznosio je </w:t>
      </w:r>
      <w:r w:rsidR="00686E5E" w:rsidRPr="00686E5E">
        <w:t>23.359</w:t>
      </w:r>
    </w:p>
    <w:p w:rsidR="007628BE" w:rsidRPr="007628BE" w:rsidRDefault="007628BE" w:rsidP="007628BE">
      <w:pPr>
        <w:rPr>
          <w:i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3160"/>
        <w:gridCol w:w="3620"/>
        <w:gridCol w:w="2570"/>
      </w:tblGrid>
      <w:tr w:rsidR="007628BE" w:rsidRPr="00686E5E" w:rsidTr="00CF1741">
        <w:trPr>
          <w:trHeight w:val="51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7628BE" w:rsidRPr="00686E5E" w:rsidRDefault="007628BE" w:rsidP="00CF1741">
            <w:pPr>
              <w:rPr>
                <w:color w:val="000000"/>
                <w:lang w:eastAsia="en-US"/>
              </w:rPr>
            </w:pPr>
            <w:r w:rsidRPr="00686E5E">
              <w:rPr>
                <w:color w:val="000000"/>
                <w:lang w:eastAsia="en-US"/>
              </w:rPr>
              <w:t>Konkurentski zahtjev za dostavu ponuda</w:t>
            </w:r>
          </w:p>
        </w:tc>
        <w:tc>
          <w:tcPr>
            <w:tcW w:w="3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628BE" w:rsidRPr="00686E5E" w:rsidRDefault="007628BE" w:rsidP="00CF1741">
            <w:pPr>
              <w:rPr>
                <w:color w:val="000000"/>
                <w:lang w:eastAsia="en-US"/>
              </w:rPr>
            </w:pPr>
            <w:r w:rsidRPr="00686E5E">
              <w:rPr>
                <w:color w:val="000000"/>
                <w:lang w:eastAsia="en-US"/>
              </w:rPr>
              <w:t>Vrijednost ugovora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7628BE" w:rsidRPr="00686E5E" w:rsidRDefault="007628BE" w:rsidP="00CF1741">
            <w:pPr>
              <w:rPr>
                <w:color w:val="000000"/>
                <w:lang w:eastAsia="en-US"/>
              </w:rPr>
            </w:pPr>
            <w:r w:rsidRPr="00686E5E">
              <w:rPr>
                <w:color w:val="000000"/>
                <w:lang w:eastAsia="en-US"/>
              </w:rPr>
              <w:t>Broj</w:t>
            </w:r>
          </w:p>
        </w:tc>
      </w:tr>
      <w:tr w:rsidR="007628BE" w:rsidRPr="00686E5E" w:rsidTr="00565FEC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BE" w:rsidRPr="00686E5E" w:rsidRDefault="007628BE" w:rsidP="00CF1741">
            <w:pPr>
              <w:rPr>
                <w:color w:val="000000"/>
                <w:lang w:eastAsia="en-US"/>
              </w:rPr>
            </w:pPr>
            <w:r w:rsidRPr="00686E5E">
              <w:rPr>
                <w:color w:val="000000"/>
                <w:lang w:eastAsia="en-US"/>
              </w:rPr>
              <w:t>Robe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686E5E" w:rsidRDefault="00686E5E" w:rsidP="00686E5E">
            <w:pPr>
              <w:jc w:val="right"/>
              <w:rPr>
                <w:color w:val="000000"/>
                <w:lang w:eastAsia="en-US"/>
              </w:rPr>
            </w:pPr>
            <w:r w:rsidRPr="00686E5E">
              <w:rPr>
                <w:color w:val="000000"/>
                <w:lang w:val="en-US" w:eastAsia="en-US"/>
              </w:rPr>
              <w:t>103.703.370,89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28BE" w:rsidRPr="00686E5E" w:rsidRDefault="00686E5E" w:rsidP="00CF1741">
            <w:pPr>
              <w:jc w:val="right"/>
              <w:rPr>
                <w:color w:val="000000"/>
                <w:lang w:eastAsia="en-US"/>
              </w:rPr>
            </w:pPr>
            <w:r w:rsidRPr="00686E5E">
              <w:rPr>
                <w:color w:val="000000"/>
                <w:lang w:val="en-US" w:eastAsia="en-US"/>
              </w:rPr>
              <w:t>13.421</w:t>
            </w:r>
          </w:p>
        </w:tc>
      </w:tr>
      <w:tr w:rsidR="00686E5E" w:rsidRPr="00686E5E" w:rsidTr="00565FEC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5E" w:rsidRPr="00686E5E" w:rsidRDefault="00686E5E" w:rsidP="00686E5E">
            <w:pPr>
              <w:rPr>
                <w:color w:val="000000"/>
                <w:lang w:eastAsia="en-US"/>
              </w:rPr>
            </w:pPr>
            <w:r w:rsidRPr="00686E5E">
              <w:rPr>
                <w:color w:val="000000"/>
                <w:lang w:eastAsia="en-US"/>
              </w:rPr>
              <w:t>Usluge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E5E" w:rsidRPr="00686E5E" w:rsidRDefault="00686E5E" w:rsidP="00686E5E">
            <w:pPr>
              <w:jc w:val="right"/>
              <w:rPr>
                <w:color w:val="000000"/>
                <w:lang w:eastAsia="en-US"/>
              </w:rPr>
            </w:pPr>
            <w:r w:rsidRPr="00686E5E">
              <w:rPr>
                <w:color w:val="000000"/>
                <w:lang w:val="en-US" w:eastAsia="en-US"/>
              </w:rPr>
              <w:t>44.983.068,99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E5E" w:rsidRPr="00686E5E" w:rsidRDefault="00686E5E" w:rsidP="00686E5E">
            <w:pPr>
              <w:jc w:val="right"/>
              <w:rPr>
                <w:color w:val="000000"/>
                <w:lang w:val="en-US" w:eastAsia="en-US"/>
              </w:rPr>
            </w:pPr>
            <w:r w:rsidRPr="00686E5E">
              <w:rPr>
                <w:color w:val="000000"/>
                <w:lang w:val="en-US" w:eastAsia="en-US"/>
              </w:rPr>
              <w:t>8.321</w:t>
            </w:r>
          </w:p>
        </w:tc>
      </w:tr>
      <w:tr w:rsidR="00686E5E" w:rsidRPr="00686E5E" w:rsidTr="00565FEC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5E" w:rsidRPr="00686E5E" w:rsidRDefault="00686E5E" w:rsidP="00686E5E">
            <w:pPr>
              <w:rPr>
                <w:color w:val="000000"/>
                <w:lang w:eastAsia="en-US"/>
              </w:rPr>
            </w:pPr>
            <w:r w:rsidRPr="00686E5E">
              <w:rPr>
                <w:color w:val="000000"/>
                <w:lang w:eastAsia="en-US"/>
              </w:rPr>
              <w:t>Radovi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E5E" w:rsidRPr="00686E5E" w:rsidRDefault="00686E5E" w:rsidP="00686E5E">
            <w:pPr>
              <w:jc w:val="right"/>
              <w:rPr>
                <w:color w:val="000000"/>
                <w:lang w:eastAsia="en-US"/>
              </w:rPr>
            </w:pPr>
            <w:r w:rsidRPr="00686E5E">
              <w:rPr>
                <w:color w:val="000000"/>
                <w:lang w:val="en-US" w:eastAsia="en-US"/>
              </w:rPr>
              <w:t>40.928.518,77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E5E" w:rsidRPr="00686E5E" w:rsidRDefault="00686E5E" w:rsidP="00686E5E">
            <w:pPr>
              <w:jc w:val="right"/>
              <w:rPr>
                <w:color w:val="000000"/>
                <w:lang w:eastAsia="en-US"/>
              </w:rPr>
            </w:pPr>
            <w:r w:rsidRPr="00686E5E">
              <w:rPr>
                <w:color w:val="000000"/>
                <w:lang w:val="en-US" w:eastAsia="en-US"/>
              </w:rPr>
              <w:t>1.617</w:t>
            </w:r>
          </w:p>
        </w:tc>
      </w:tr>
      <w:tr w:rsidR="00686E5E" w:rsidRPr="00686E5E" w:rsidTr="00565FEC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5E" w:rsidRPr="00686E5E" w:rsidRDefault="00686E5E" w:rsidP="00686E5E">
            <w:pPr>
              <w:rPr>
                <w:b/>
                <w:color w:val="000000"/>
                <w:lang w:eastAsia="en-US"/>
              </w:rPr>
            </w:pPr>
            <w:r w:rsidRPr="00686E5E">
              <w:rPr>
                <w:b/>
                <w:color w:val="000000"/>
                <w:lang w:eastAsia="en-US"/>
              </w:rPr>
              <w:t>Ukupno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E5E" w:rsidRPr="00686E5E" w:rsidRDefault="00686E5E" w:rsidP="00686E5E">
            <w:pPr>
              <w:jc w:val="right"/>
              <w:rPr>
                <w:b/>
                <w:color w:val="000000"/>
                <w:lang w:eastAsia="en-US"/>
              </w:rPr>
            </w:pPr>
            <w:r w:rsidRPr="00686E5E">
              <w:rPr>
                <w:b/>
                <w:color w:val="000000"/>
                <w:lang w:val="en-US" w:eastAsia="en-US"/>
              </w:rPr>
              <w:t>189.614.958,65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E5E" w:rsidRPr="00686E5E" w:rsidRDefault="00686E5E" w:rsidP="00686E5E">
            <w:pPr>
              <w:jc w:val="right"/>
              <w:rPr>
                <w:b/>
                <w:color w:val="000000"/>
                <w:lang w:val="en-US" w:eastAsia="en-US"/>
              </w:rPr>
            </w:pPr>
            <w:r w:rsidRPr="00686E5E">
              <w:rPr>
                <w:b/>
                <w:color w:val="000000"/>
                <w:lang w:val="en-US" w:eastAsia="en-US"/>
              </w:rPr>
              <w:t>23.359</w:t>
            </w:r>
          </w:p>
        </w:tc>
      </w:tr>
    </w:tbl>
    <w:p w:rsidR="007628BE" w:rsidRPr="007628BE" w:rsidRDefault="00565FEC" w:rsidP="007628BE">
      <w:pPr>
        <w:rPr>
          <w:i/>
        </w:rPr>
      </w:pPr>
      <w:r>
        <w:rPr>
          <w:noProof/>
        </w:rPr>
        <w:drawing>
          <wp:inline distT="0" distB="0" distL="0" distR="0" wp14:anchorId="05D2D6CC" wp14:editId="04870B3B">
            <wp:extent cx="5929952" cy="2743200"/>
            <wp:effectExtent l="0" t="0" r="13970" b="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7628BE" w:rsidRDefault="00565FEC" w:rsidP="007628BE">
      <w:pPr>
        <w:spacing w:line="276" w:lineRule="auto"/>
        <w:jc w:val="both"/>
        <w:rPr>
          <w:i/>
        </w:rPr>
      </w:pPr>
      <w:r w:rsidRPr="00565FEC">
        <w:rPr>
          <w:noProof/>
          <w:sz w:val="22"/>
          <w:szCs w:val="22"/>
        </w:rPr>
        <w:lastRenderedPageBreak/>
        <w:drawing>
          <wp:inline distT="0" distB="0" distL="0" distR="0" wp14:anchorId="4BC695F9" wp14:editId="1C744C7F">
            <wp:extent cx="5909481" cy="2743200"/>
            <wp:effectExtent l="0" t="0" r="15240" b="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E40B42" w:rsidRDefault="007628BE" w:rsidP="007628BE">
      <w:pPr>
        <w:pStyle w:val="Heading3"/>
        <w:rPr>
          <w:rFonts w:ascii="Times New Roman" w:hAnsi="Times New Roman" w:cs="Times New Roman"/>
        </w:rPr>
      </w:pPr>
      <w:bookmarkStart w:id="62" w:name="_Toc72317999"/>
      <w:bookmarkStart w:id="63" w:name="_Toc99444189"/>
      <w:bookmarkStart w:id="64" w:name="_Toc130472233"/>
      <w:r w:rsidRPr="00E40B42">
        <w:rPr>
          <w:rFonts w:ascii="Times New Roman" w:hAnsi="Times New Roman" w:cs="Times New Roman"/>
        </w:rPr>
        <w:t xml:space="preserve">Analiza </w:t>
      </w:r>
      <w:r w:rsidR="0078372C">
        <w:rPr>
          <w:rFonts w:ascii="Times New Roman" w:hAnsi="Times New Roman" w:cs="Times New Roman"/>
        </w:rPr>
        <w:t>izravnog</w:t>
      </w:r>
      <w:r w:rsidRPr="00E40B42">
        <w:rPr>
          <w:rFonts w:ascii="Times New Roman" w:hAnsi="Times New Roman" w:cs="Times New Roman"/>
        </w:rPr>
        <w:t xml:space="preserve"> sporazuma</w:t>
      </w:r>
      <w:bookmarkEnd w:id="62"/>
      <w:bookmarkEnd w:id="63"/>
      <w:bookmarkEnd w:id="64"/>
    </w:p>
    <w:p w:rsidR="007628BE" w:rsidRPr="00E40B42" w:rsidRDefault="007628BE" w:rsidP="007628BE">
      <w:pPr>
        <w:spacing w:line="276" w:lineRule="auto"/>
        <w:jc w:val="both"/>
      </w:pPr>
    </w:p>
    <w:p w:rsidR="007628BE" w:rsidRPr="00E40B42" w:rsidRDefault="007628BE" w:rsidP="007628BE">
      <w:pPr>
        <w:spacing w:line="276" w:lineRule="auto"/>
        <w:jc w:val="both"/>
        <w:rPr>
          <w:color w:val="000000"/>
        </w:rPr>
      </w:pPr>
      <w:r w:rsidRPr="00E40B42">
        <w:t xml:space="preserve">Vrijednost dodijeljenih ugovora </w:t>
      </w:r>
      <w:r w:rsidR="00F023B3">
        <w:t xml:space="preserve">putem </w:t>
      </w:r>
      <w:r w:rsidR="0078372C">
        <w:t>izravnog</w:t>
      </w:r>
      <w:r w:rsidR="00F023B3">
        <w:t xml:space="preserve"> sporazuma u 2022</w:t>
      </w:r>
      <w:r w:rsidRPr="00E40B42">
        <w:t xml:space="preserve">. godini iznosi </w:t>
      </w:r>
      <w:r w:rsidR="002A6FE1" w:rsidRPr="00865242">
        <w:rPr>
          <w:b/>
          <w:color w:val="000000"/>
          <w:lang w:eastAsia="en-US"/>
        </w:rPr>
        <w:t>151.635.804,40</w:t>
      </w:r>
      <w:r w:rsidRPr="00865242">
        <w:rPr>
          <w:b/>
          <w:color w:val="000000"/>
          <w:lang w:eastAsia="en-US"/>
        </w:rPr>
        <w:t xml:space="preserve"> </w:t>
      </w:r>
      <w:r w:rsidRPr="00E40B42">
        <w:rPr>
          <w:color w:val="000000"/>
        </w:rPr>
        <w:t xml:space="preserve">KM ili </w:t>
      </w:r>
      <w:r w:rsidR="002A6FE1" w:rsidRPr="00E40B42">
        <w:t>44.44</w:t>
      </w:r>
      <w:r w:rsidRPr="00E40B42">
        <w:t xml:space="preserve"> </w:t>
      </w:r>
      <w:r w:rsidRPr="00E40B42">
        <w:rPr>
          <w:color w:val="000000"/>
        </w:rPr>
        <w:t>% od svih dodijeljenih ugovora u postupcima „Poglavlja V</w:t>
      </w:r>
      <w:r w:rsidRPr="00E40B42">
        <w:rPr>
          <w:color w:val="000000" w:themeColor="text1"/>
        </w:rPr>
        <w:t xml:space="preserve">“, odnosno </w:t>
      </w:r>
      <w:r w:rsidR="00E40B42" w:rsidRPr="00E40B42">
        <w:rPr>
          <w:color w:val="000000" w:themeColor="text1"/>
        </w:rPr>
        <w:t>3.4</w:t>
      </w:r>
      <w:r w:rsidR="009E6E42">
        <w:rPr>
          <w:color w:val="000000" w:themeColor="text1"/>
        </w:rPr>
        <w:t>4%</w:t>
      </w:r>
      <w:r w:rsidRPr="00E40B42">
        <w:rPr>
          <w:color w:val="000000" w:themeColor="text1"/>
        </w:rPr>
        <w:t xml:space="preserve"> od svih dodijeljenih ugovora u 202</w:t>
      </w:r>
      <w:r w:rsidR="00E40B42" w:rsidRPr="00E40B42">
        <w:rPr>
          <w:color w:val="000000" w:themeColor="text1"/>
        </w:rPr>
        <w:t>2</w:t>
      </w:r>
      <w:r w:rsidRPr="00E40B42">
        <w:rPr>
          <w:color w:val="000000" w:themeColor="text1"/>
        </w:rPr>
        <w:t>. godini.</w:t>
      </w:r>
    </w:p>
    <w:p w:rsidR="007628BE" w:rsidRPr="00865242" w:rsidRDefault="007628BE" w:rsidP="0092767F">
      <w:pPr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7628BE" w:rsidRPr="00233033" w:rsidRDefault="007628BE" w:rsidP="007628BE">
      <w:pPr>
        <w:spacing w:line="276" w:lineRule="auto"/>
        <w:jc w:val="both"/>
        <w:rPr>
          <w:bCs/>
          <w:iCs/>
          <w:color w:val="000000"/>
        </w:rPr>
      </w:pPr>
      <w:r w:rsidRPr="00233033">
        <w:rPr>
          <w:bCs/>
          <w:iCs/>
          <w:color w:val="000000"/>
        </w:rPr>
        <w:t xml:space="preserve">Uporedna tabela: </w:t>
      </w:r>
    </w:p>
    <w:p w:rsidR="007628BE" w:rsidRPr="00233033" w:rsidRDefault="007628BE" w:rsidP="007628BE">
      <w:pPr>
        <w:jc w:val="both"/>
      </w:pPr>
    </w:p>
    <w:tbl>
      <w:tblPr>
        <w:tblW w:w="9360" w:type="dxa"/>
        <w:tblInd w:w="-5" w:type="dxa"/>
        <w:tblLook w:val="04A0" w:firstRow="1" w:lastRow="0" w:firstColumn="1" w:lastColumn="0" w:noHBand="0" w:noVBand="1"/>
      </w:tblPr>
      <w:tblGrid>
        <w:gridCol w:w="960"/>
        <w:gridCol w:w="8400"/>
      </w:tblGrid>
      <w:tr w:rsidR="007628BE" w:rsidRPr="00233033" w:rsidTr="00CF1741">
        <w:trPr>
          <w:trHeight w:val="5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628BE" w:rsidRPr="00233033" w:rsidRDefault="007628BE" w:rsidP="00CF1741">
            <w:pPr>
              <w:jc w:val="center"/>
              <w:rPr>
                <w:color w:val="000000"/>
              </w:rPr>
            </w:pPr>
          </w:p>
          <w:p w:rsidR="007628BE" w:rsidRPr="00233033" w:rsidRDefault="007628BE" w:rsidP="00CF1741">
            <w:pPr>
              <w:jc w:val="center"/>
              <w:rPr>
                <w:color w:val="000000"/>
              </w:rPr>
            </w:pPr>
            <w:r w:rsidRPr="00233033">
              <w:rPr>
                <w:color w:val="000000"/>
              </w:rPr>
              <w:t>Godina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628BE" w:rsidRPr="00233033" w:rsidRDefault="007628BE" w:rsidP="00CF1741">
            <w:pPr>
              <w:jc w:val="center"/>
              <w:rPr>
                <w:color w:val="000000"/>
              </w:rPr>
            </w:pPr>
            <w:r w:rsidRPr="00233033">
              <w:rPr>
                <w:color w:val="000000"/>
              </w:rPr>
              <w:t>Vrijednost dodijeljenih ugovora</w:t>
            </w:r>
          </w:p>
        </w:tc>
      </w:tr>
      <w:tr w:rsidR="007628BE" w:rsidRPr="00233033" w:rsidTr="00CF17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33033" w:rsidRDefault="007628BE" w:rsidP="00CF1741">
            <w:pPr>
              <w:jc w:val="right"/>
              <w:rPr>
                <w:color w:val="000000"/>
              </w:rPr>
            </w:pPr>
            <w:r w:rsidRPr="00233033">
              <w:rPr>
                <w:color w:val="000000"/>
              </w:rPr>
              <w:t>2016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33033" w:rsidRDefault="007628BE" w:rsidP="00CF1741">
            <w:pPr>
              <w:jc w:val="right"/>
              <w:rPr>
                <w:color w:val="000000"/>
              </w:rPr>
            </w:pPr>
            <w:r w:rsidRPr="00233033">
              <w:t>111.216.828,37</w:t>
            </w:r>
          </w:p>
        </w:tc>
      </w:tr>
      <w:tr w:rsidR="007628BE" w:rsidRPr="00233033" w:rsidTr="00CF17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33033" w:rsidRDefault="007628BE" w:rsidP="00CF1741">
            <w:pPr>
              <w:jc w:val="right"/>
              <w:rPr>
                <w:color w:val="000000"/>
              </w:rPr>
            </w:pPr>
            <w:r w:rsidRPr="00233033">
              <w:rPr>
                <w:color w:val="000000"/>
              </w:rPr>
              <w:t>2017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33033" w:rsidRDefault="007628BE" w:rsidP="00CF1741">
            <w:pPr>
              <w:jc w:val="right"/>
              <w:rPr>
                <w:color w:val="000000"/>
              </w:rPr>
            </w:pPr>
            <w:r w:rsidRPr="00233033">
              <w:rPr>
                <w:iCs/>
                <w:color w:val="000000"/>
              </w:rPr>
              <w:t>118.704.149,17</w:t>
            </w:r>
          </w:p>
        </w:tc>
      </w:tr>
      <w:tr w:rsidR="007628BE" w:rsidRPr="00233033" w:rsidTr="00CF17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33033" w:rsidRDefault="007628BE" w:rsidP="00CF1741">
            <w:pPr>
              <w:jc w:val="right"/>
              <w:rPr>
                <w:color w:val="000000"/>
              </w:rPr>
            </w:pPr>
            <w:r w:rsidRPr="00233033">
              <w:rPr>
                <w:color w:val="000000"/>
              </w:rPr>
              <w:t>2018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33033" w:rsidRDefault="007628BE" w:rsidP="00CF1741">
            <w:pPr>
              <w:jc w:val="right"/>
            </w:pPr>
            <w:r w:rsidRPr="00233033">
              <w:t>132.056.737,19</w:t>
            </w:r>
          </w:p>
        </w:tc>
      </w:tr>
      <w:tr w:rsidR="007628BE" w:rsidRPr="00233033" w:rsidTr="00CF17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33033" w:rsidRDefault="007628BE" w:rsidP="00CF1741">
            <w:pPr>
              <w:jc w:val="right"/>
              <w:rPr>
                <w:color w:val="000000"/>
              </w:rPr>
            </w:pPr>
            <w:r w:rsidRPr="00233033">
              <w:rPr>
                <w:color w:val="000000"/>
              </w:rPr>
              <w:t>2019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33033" w:rsidRDefault="007628BE" w:rsidP="00CF1741">
            <w:pPr>
              <w:jc w:val="right"/>
              <w:rPr>
                <w:color w:val="000000"/>
              </w:rPr>
            </w:pPr>
            <w:r w:rsidRPr="00233033">
              <w:t>135.872.332,98</w:t>
            </w:r>
          </w:p>
        </w:tc>
      </w:tr>
      <w:tr w:rsidR="007628BE" w:rsidRPr="00233033" w:rsidTr="00CF174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33033" w:rsidRDefault="007628BE" w:rsidP="00CF1741">
            <w:pPr>
              <w:jc w:val="right"/>
              <w:rPr>
                <w:color w:val="000000"/>
              </w:rPr>
            </w:pPr>
            <w:r w:rsidRPr="00233033">
              <w:rPr>
                <w:color w:val="000000"/>
              </w:rPr>
              <w:t>2020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33033" w:rsidRDefault="007628BE" w:rsidP="00CF1741">
            <w:pPr>
              <w:jc w:val="right"/>
            </w:pPr>
            <w:r w:rsidRPr="00233033">
              <w:rPr>
                <w:color w:val="000000"/>
                <w:lang w:val="en-US" w:eastAsia="en-US"/>
              </w:rPr>
              <w:t>135.123.986,54</w:t>
            </w:r>
          </w:p>
        </w:tc>
      </w:tr>
      <w:tr w:rsidR="007628BE" w:rsidRPr="00233033" w:rsidTr="00CF174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33033" w:rsidRDefault="007628BE" w:rsidP="00CF1741">
            <w:pPr>
              <w:jc w:val="right"/>
              <w:rPr>
                <w:color w:val="000000"/>
              </w:rPr>
            </w:pPr>
            <w:r w:rsidRPr="00233033">
              <w:rPr>
                <w:color w:val="000000"/>
              </w:rPr>
              <w:t>2021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33033" w:rsidRDefault="007628BE" w:rsidP="00CF1741">
            <w:pPr>
              <w:jc w:val="right"/>
              <w:rPr>
                <w:color w:val="000000"/>
                <w:lang w:val="en-US" w:eastAsia="en-US"/>
              </w:rPr>
            </w:pPr>
            <w:r w:rsidRPr="00233033">
              <w:rPr>
                <w:color w:val="000000"/>
                <w:lang w:val="en-US" w:eastAsia="en-US"/>
              </w:rPr>
              <w:t>135.228.446,33</w:t>
            </w:r>
          </w:p>
        </w:tc>
      </w:tr>
      <w:tr w:rsidR="00233033" w:rsidRPr="00233033" w:rsidTr="00CF174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033" w:rsidRPr="00233033" w:rsidRDefault="00233033" w:rsidP="00CF1741">
            <w:pPr>
              <w:jc w:val="right"/>
              <w:rPr>
                <w:b/>
                <w:color w:val="000000"/>
              </w:rPr>
            </w:pPr>
            <w:r w:rsidRPr="00233033">
              <w:rPr>
                <w:b/>
                <w:color w:val="000000"/>
              </w:rPr>
              <w:t>2022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033" w:rsidRPr="00233033" w:rsidRDefault="00233033" w:rsidP="00CF1741">
            <w:pPr>
              <w:jc w:val="right"/>
              <w:rPr>
                <w:b/>
                <w:color w:val="000000"/>
                <w:lang w:val="en-US" w:eastAsia="en-US"/>
              </w:rPr>
            </w:pPr>
            <w:r w:rsidRPr="00233033">
              <w:rPr>
                <w:b/>
                <w:color w:val="000000"/>
                <w:lang w:val="en-US" w:eastAsia="en-US"/>
              </w:rPr>
              <w:t>151.635.804,40</w:t>
            </w:r>
          </w:p>
        </w:tc>
      </w:tr>
    </w:tbl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7628BE" w:rsidRDefault="00233033" w:rsidP="007628BE">
      <w:pPr>
        <w:spacing w:line="276" w:lineRule="auto"/>
        <w:jc w:val="both"/>
        <w:rPr>
          <w:i/>
        </w:rPr>
      </w:pPr>
      <w:r>
        <w:rPr>
          <w:noProof/>
        </w:rPr>
        <w:lastRenderedPageBreak/>
        <w:drawing>
          <wp:inline distT="0" distB="0" distL="0" distR="0" wp14:anchorId="2B9B087A" wp14:editId="75A0FFE4">
            <wp:extent cx="5950424" cy="2743200"/>
            <wp:effectExtent l="0" t="0" r="12700" b="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787520" w:rsidRDefault="007628BE" w:rsidP="007628BE">
      <w:pPr>
        <w:rPr>
          <w:color w:val="000000"/>
          <w:lang w:eastAsia="en-US"/>
        </w:rPr>
      </w:pPr>
      <w:r w:rsidRPr="00787520">
        <w:t xml:space="preserve">Ukupan broj dodijeljenih ugovora putem </w:t>
      </w:r>
      <w:r w:rsidR="0078372C">
        <w:t>izravnog</w:t>
      </w:r>
      <w:r w:rsidRPr="00787520">
        <w:t xml:space="preserve"> sporazuma iznosio je </w:t>
      </w:r>
      <w:r w:rsidR="00787520" w:rsidRPr="00787520">
        <w:rPr>
          <w:b/>
          <w:bCs/>
        </w:rPr>
        <w:t>110.494</w:t>
      </w:r>
      <w:r w:rsidRPr="00787520">
        <w:rPr>
          <w:color w:val="000000"/>
          <w:lang w:eastAsia="en-US"/>
        </w:rPr>
        <w:t>.</w:t>
      </w:r>
    </w:p>
    <w:p w:rsidR="007628BE" w:rsidRDefault="007628BE" w:rsidP="007628BE">
      <w:pPr>
        <w:rPr>
          <w:i/>
          <w:color w:val="000000"/>
          <w:lang w:eastAsia="en-US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3160"/>
        <w:gridCol w:w="3850"/>
        <w:gridCol w:w="2340"/>
      </w:tblGrid>
      <w:tr w:rsidR="007628BE" w:rsidRPr="00787520" w:rsidTr="00CF1741">
        <w:trPr>
          <w:trHeight w:val="255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7628BE" w:rsidRPr="00787520" w:rsidRDefault="0078372C" w:rsidP="00CF174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Izravni</w:t>
            </w:r>
            <w:r w:rsidR="007628BE" w:rsidRPr="00787520">
              <w:rPr>
                <w:color w:val="000000"/>
                <w:lang w:eastAsia="en-US"/>
              </w:rPr>
              <w:t xml:space="preserve"> postupak</w:t>
            </w:r>
          </w:p>
        </w:tc>
        <w:tc>
          <w:tcPr>
            <w:tcW w:w="3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628BE" w:rsidRPr="00787520" w:rsidRDefault="007628BE" w:rsidP="00CF1741">
            <w:pPr>
              <w:rPr>
                <w:color w:val="000000"/>
                <w:lang w:eastAsia="en-US"/>
              </w:rPr>
            </w:pPr>
            <w:r w:rsidRPr="00787520">
              <w:rPr>
                <w:color w:val="000000"/>
                <w:lang w:eastAsia="en-US"/>
              </w:rPr>
              <w:t>Vrijednost ugovora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7628BE" w:rsidRPr="00787520" w:rsidRDefault="007628BE" w:rsidP="00CF1741">
            <w:pPr>
              <w:rPr>
                <w:color w:val="000000"/>
                <w:lang w:eastAsia="en-US"/>
              </w:rPr>
            </w:pPr>
            <w:r w:rsidRPr="00787520">
              <w:rPr>
                <w:color w:val="000000"/>
                <w:lang w:eastAsia="en-US"/>
              </w:rPr>
              <w:t>Broj</w:t>
            </w:r>
          </w:p>
        </w:tc>
      </w:tr>
      <w:tr w:rsidR="007628BE" w:rsidRPr="00787520" w:rsidTr="00233033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BE" w:rsidRPr="00787520" w:rsidRDefault="007628BE" w:rsidP="00CF1741">
            <w:pPr>
              <w:rPr>
                <w:color w:val="000000"/>
                <w:lang w:eastAsia="en-US"/>
              </w:rPr>
            </w:pPr>
            <w:r w:rsidRPr="00787520">
              <w:rPr>
                <w:color w:val="000000"/>
                <w:lang w:eastAsia="en-US"/>
              </w:rPr>
              <w:t>Robe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787520" w:rsidRDefault="00787520" w:rsidP="00787520">
            <w:pPr>
              <w:jc w:val="right"/>
              <w:rPr>
                <w:color w:val="000000"/>
                <w:lang w:eastAsia="en-US"/>
              </w:rPr>
            </w:pPr>
            <w:r w:rsidRPr="00787520">
              <w:rPr>
                <w:color w:val="000000"/>
                <w:lang w:val="en-US" w:eastAsia="en-US"/>
              </w:rPr>
              <w:t>70.229.192,31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28BE" w:rsidRPr="00787520" w:rsidRDefault="00787520" w:rsidP="00CF1741">
            <w:pPr>
              <w:jc w:val="right"/>
              <w:rPr>
                <w:color w:val="000000"/>
                <w:lang w:eastAsia="en-US"/>
              </w:rPr>
            </w:pPr>
            <w:r w:rsidRPr="00787520">
              <w:rPr>
                <w:color w:val="000000"/>
                <w:lang w:val="en-US" w:eastAsia="en-US"/>
              </w:rPr>
              <w:t>53.747</w:t>
            </w:r>
          </w:p>
        </w:tc>
      </w:tr>
      <w:tr w:rsidR="007628BE" w:rsidRPr="00787520" w:rsidTr="00233033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BE" w:rsidRPr="00787520" w:rsidRDefault="007628BE" w:rsidP="00CF1741">
            <w:pPr>
              <w:rPr>
                <w:color w:val="000000"/>
                <w:lang w:eastAsia="en-US"/>
              </w:rPr>
            </w:pPr>
            <w:r w:rsidRPr="00787520">
              <w:rPr>
                <w:color w:val="000000"/>
                <w:lang w:eastAsia="en-US"/>
              </w:rPr>
              <w:t>Usluge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787520" w:rsidRDefault="00787520" w:rsidP="00787520">
            <w:pPr>
              <w:jc w:val="right"/>
              <w:rPr>
                <w:color w:val="000000"/>
                <w:lang w:eastAsia="en-US"/>
              </w:rPr>
            </w:pPr>
            <w:r w:rsidRPr="00787520">
              <w:rPr>
                <w:color w:val="000000"/>
                <w:lang w:val="en-US" w:eastAsia="en-US"/>
              </w:rPr>
              <w:t>70.591.968,33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28BE" w:rsidRPr="00787520" w:rsidRDefault="00787520" w:rsidP="00CF1741">
            <w:pPr>
              <w:jc w:val="right"/>
              <w:rPr>
                <w:color w:val="000000"/>
                <w:lang w:eastAsia="en-US"/>
              </w:rPr>
            </w:pPr>
            <w:r w:rsidRPr="00787520">
              <w:rPr>
                <w:color w:val="000000"/>
                <w:lang w:val="en-US" w:eastAsia="en-US"/>
              </w:rPr>
              <w:t>54.149</w:t>
            </w:r>
          </w:p>
        </w:tc>
      </w:tr>
      <w:tr w:rsidR="007628BE" w:rsidRPr="00787520" w:rsidTr="00233033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BE" w:rsidRPr="00787520" w:rsidRDefault="007628BE" w:rsidP="00CF1741">
            <w:pPr>
              <w:rPr>
                <w:color w:val="000000"/>
                <w:lang w:eastAsia="en-US"/>
              </w:rPr>
            </w:pPr>
            <w:r w:rsidRPr="00787520">
              <w:rPr>
                <w:color w:val="000000"/>
                <w:lang w:eastAsia="en-US"/>
              </w:rPr>
              <w:t>Radovi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787520" w:rsidRDefault="00787520" w:rsidP="00787520">
            <w:pPr>
              <w:jc w:val="right"/>
              <w:rPr>
                <w:color w:val="000000"/>
                <w:lang w:eastAsia="en-US"/>
              </w:rPr>
            </w:pPr>
            <w:r w:rsidRPr="00787520">
              <w:rPr>
                <w:color w:val="000000"/>
                <w:lang w:val="en-US" w:eastAsia="en-US"/>
              </w:rPr>
              <w:t>10.814.643,76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28BE" w:rsidRPr="00787520" w:rsidRDefault="00787520" w:rsidP="00CF1741">
            <w:pPr>
              <w:jc w:val="right"/>
              <w:rPr>
                <w:color w:val="000000"/>
                <w:lang w:eastAsia="en-US"/>
              </w:rPr>
            </w:pPr>
            <w:r w:rsidRPr="00787520">
              <w:rPr>
                <w:color w:val="000000"/>
                <w:lang w:val="en-US" w:eastAsia="en-US"/>
              </w:rPr>
              <w:t>2.598</w:t>
            </w:r>
          </w:p>
        </w:tc>
      </w:tr>
      <w:tr w:rsidR="007628BE" w:rsidRPr="00787520" w:rsidTr="00233033">
        <w:trPr>
          <w:trHeight w:val="39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BE" w:rsidRPr="00787520" w:rsidRDefault="007628BE" w:rsidP="00CF1741">
            <w:pPr>
              <w:rPr>
                <w:b/>
                <w:color w:val="000000"/>
                <w:lang w:eastAsia="en-US"/>
              </w:rPr>
            </w:pPr>
            <w:r w:rsidRPr="00787520">
              <w:rPr>
                <w:b/>
                <w:color w:val="000000"/>
                <w:lang w:eastAsia="en-US"/>
              </w:rPr>
              <w:t>Ukupno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787520" w:rsidRDefault="00787520" w:rsidP="00787520">
            <w:pPr>
              <w:jc w:val="right"/>
              <w:rPr>
                <w:b/>
                <w:color w:val="000000"/>
                <w:lang w:eastAsia="en-US"/>
              </w:rPr>
            </w:pPr>
            <w:r w:rsidRPr="00787520">
              <w:rPr>
                <w:b/>
                <w:color w:val="000000"/>
                <w:lang w:val="en-US" w:eastAsia="en-US"/>
              </w:rPr>
              <w:t>151.635.804,40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28BE" w:rsidRPr="00787520" w:rsidRDefault="00787520" w:rsidP="00CF1741">
            <w:pPr>
              <w:jc w:val="right"/>
              <w:rPr>
                <w:b/>
                <w:color w:val="000000"/>
                <w:lang w:eastAsia="en-US"/>
              </w:rPr>
            </w:pPr>
            <w:r w:rsidRPr="00787520">
              <w:rPr>
                <w:b/>
                <w:color w:val="000000"/>
                <w:lang w:val="en-US" w:eastAsia="en-US"/>
              </w:rPr>
              <w:t>110.494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787520" w:rsidP="007628BE">
      <w:pPr>
        <w:rPr>
          <w:i/>
        </w:rPr>
      </w:pPr>
      <w:r>
        <w:rPr>
          <w:noProof/>
        </w:rPr>
        <w:drawing>
          <wp:inline distT="0" distB="0" distL="0" distR="0" wp14:anchorId="3C85CA49" wp14:editId="73AE211E">
            <wp:extent cx="5891530" cy="2743200"/>
            <wp:effectExtent l="0" t="0" r="1397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</w:rPr>
      </w:pPr>
    </w:p>
    <w:p w:rsidR="007628BE" w:rsidRPr="007628BE" w:rsidRDefault="00787520" w:rsidP="007628BE">
      <w:pPr>
        <w:rPr>
          <w:i/>
        </w:rPr>
      </w:pPr>
      <w:r>
        <w:rPr>
          <w:noProof/>
        </w:rPr>
        <w:lastRenderedPageBreak/>
        <w:drawing>
          <wp:inline distT="0" distB="0" distL="0" distR="0" wp14:anchorId="7A396A7D" wp14:editId="07B74183">
            <wp:extent cx="5868537" cy="2743200"/>
            <wp:effectExtent l="0" t="0" r="18415" b="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</w:rPr>
      </w:pPr>
    </w:p>
    <w:p w:rsidR="007628BE" w:rsidRPr="00EA2534" w:rsidRDefault="007628BE" w:rsidP="007628BE">
      <w:pPr>
        <w:pStyle w:val="Heading2"/>
        <w:rPr>
          <w:rFonts w:ascii="Times New Roman" w:hAnsi="Times New Roman" w:cs="Times New Roman"/>
        </w:rPr>
      </w:pPr>
      <w:bookmarkStart w:id="65" w:name="_Toc72318000"/>
      <w:bookmarkStart w:id="66" w:name="_Toc99444190"/>
      <w:bookmarkStart w:id="67" w:name="_Toc130472234"/>
      <w:r w:rsidRPr="00EA2534">
        <w:rPr>
          <w:rFonts w:ascii="Times New Roman" w:hAnsi="Times New Roman" w:cs="Times New Roman"/>
        </w:rPr>
        <w:t>Analiza usluga iz Aneksa II</w:t>
      </w:r>
      <w:bookmarkEnd w:id="65"/>
      <w:r w:rsidRPr="00EA2534">
        <w:rPr>
          <w:rFonts w:ascii="Times New Roman" w:hAnsi="Times New Roman" w:cs="Times New Roman"/>
        </w:rPr>
        <w:t xml:space="preserve"> Dio B Zakona o javnim </w:t>
      </w:r>
      <w:r w:rsidR="007156D7">
        <w:rPr>
          <w:rFonts w:ascii="Times New Roman" w:hAnsi="Times New Roman" w:cs="Times New Roman"/>
        </w:rPr>
        <w:t>nabava</w:t>
      </w:r>
      <w:r w:rsidRPr="00EA2534">
        <w:rPr>
          <w:rFonts w:ascii="Times New Roman" w:hAnsi="Times New Roman" w:cs="Times New Roman"/>
        </w:rPr>
        <w:t>ma</w:t>
      </w:r>
      <w:bookmarkEnd w:id="66"/>
      <w:bookmarkEnd w:id="67"/>
    </w:p>
    <w:p w:rsidR="007628BE" w:rsidRPr="00EA2534" w:rsidRDefault="007628BE" w:rsidP="007628BE">
      <w:pPr>
        <w:spacing w:line="276" w:lineRule="auto"/>
        <w:jc w:val="both"/>
      </w:pPr>
    </w:p>
    <w:p w:rsidR="007628BE" w:rsidRDefault="007628BE" w:rsidP="007628BE">
      <w:pPr>
        <w:spacing w:line="276" w:lineRule="auto"/>
        <w:jc w:val="both"/>
      </w:pPr>
      <w:r w:rsidRPr="00EA2534">
        <w:t xml:space="preserve">Postupci javnih </w:t>
      </w:r>
      <w:r w:rsidR="007156D7">
        <w:t>nabava</w:t>
      </w:r>
      <w:r w:rsidRPr="00EA2534">
        <w:t xml:space="preserve"> čiji su predmet usluge nabrojane u Aneksu II. Dio B Zakona od 18.09.2016. godine dodjel</w:t>
      </w:r>
      <w:r w:rsidR="007F5624">
        <w:t>j</w:t>
      </w:r>
      <w:r w:rsidRPr="00EA2534">
        <w:t xml:space="preserve">ivali su se u skladu sa Pravilnikom o postupku dodjele ugovora o uslugama iz Aneksa II. Dio B Zakona o javnim </w:t>
      </w:r>
      <w:r w:rsidR="007156D7">
        <w:t>nabava</w:t>
      </w:r>
      <w:r w:rsidRPr="00EA2534">
        <w:t>ma („Službeni glasnik BiH“. broj 66/16). Član</w:t>
      </w:r>
      <w:r w:rsidR="007F5624">
        <w:t>k</w:t>
      </w:r>
      <w:r w:rsidRPr="00EA2534">
        <w:t>om 1. stav</w:t>
      </w:r>
      <w:r w:rsidR="007F5624">
        <w:t>ak (2)  predviđeno je da ugovorna tijela</w:t>
      </w:r>
      <w:r w:rsidRPr="00EA2534">
        <w:t xml:space="preserve"> iz čl. 4. i 5. Zakona provode postupak propisan ovim Pravilnikom ili kako je predviđeno u član</w:t>
      </w:r>
      <w:r w:rsidR="007F5624">
        <w:t>k</w:t>
      </w:r>
      <w:r w:rsidRPr="00EA2534">
        <w:t>u 1. stav</w:t>
      </w:r>
      <w:r w:rsidR="007F5624">
        <w:t>ak</w:t>
      </w:r>
      <w:r w:rsidRPr="00EA2534">
        <w:t xml:space="preserve"> (</w:t>
      </w:r>
      <w:r w:rsidR="007F5624">
        <w:t>3) istog Pravilnika da ugovorna tijela</w:t>
      </w:r>
      <w:r w:rsidRPr="00EA2534">
        <w:t xml:space="preserve"> iz čl. 4. i 5. Zakona mogu provesti i jedan od postupaka javnih </w:t>
      </w:r>
      <w:r w:rsidR="007156D7">
        <w:t>nabava</w:t>
      </w:r>
      <w:r w:rsidR="007F5624">
        <w:t xml:space="preserve"> definir</w:t>
      </w:r>
      <w:r w:rsidRPr="00EA2534">
        <w:t xml:space="preserve">anih u Poglavlju V Zakona kada je procijenjena vrijednost </w:t>
      </w:r>
      <w:r w:rsidR="007156D7">
        <w:t>nabave</w:t>
      </w:r>
      <w:r w:rsidRPr="00EA2534">
        <w:t xml:space="preserve"> u skladu sa član</w:t>
      </w:r>
      <w:r w:rsidR="007F5624">
        <w:t>k</w:t>
      </w:r>
      <w:r w:rsidRPr="00EA2534">
        <w:t>om 87. stav</w:t>
      </w:r>
      <w:r w:rsidR="007F5624">
        <w:t>ak</w:t>
      </w:r>
      <w:r w:rsidRPr="00EA2534">
        <w:t xml:space="preserve"> (2) i (3) Zakona. U slučaju </w:t>
      </w:r>
      <w:r w:rsidR="007156D7">
        <w:t>nabave</w:t>
      </w:r>
      <w:r w:rsidRPr="00EA2534">
        <w:t xml:space="preserve"> primjenom jednog od postupaka javnih </w:t>
      </w:r>
      <w:r w:rsidR="007156D7">
        <w:t>nabava</w:t>
      </w:r>
      <w:r w:rsidR="007F5624">
        <w:t xml:space="preserve"> definir</w:t>
      </w:r>
      <w:r w:rsidRPr="00EA2534">
        <w:t>anih u Poglavlju V Zakona ne primjenjuju se odredbe Pravilnika.</w:t>
      </w:r>
    </w:p>
    <w:p w:rsidR="00EA2534" w:rsidRDefault="00EA2534" w:rsidP="007628BE">
      <w:pPr>
        <w:spacing w:line="276" w:lineRule="auto"/>
        <w:jc w:val="both"/>
      </w:pPr>
    </w:p>
    <w:p w:rsidR="00D2215C" w:rsidRPr="00D2215C" w:rsidRDefault="007628BE" w:rsidP="007628BE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2215C">
        <w:t>Ukupna vrijednost dodijeljenih usluga iz Aneksa II Dio B Zakona prema Pravilniku u 202</w:t>
      </w:r>
      <w:r w:rsidR="00D2215C" w:rsidRPr="00D2215C">
        <w:t>2</w:t>
      </w:r>
      <w:r w:rsidRPr="00D2215C">
        <w:t xml:space="preserve">. godini je </w:t>
      </w:r>
      <w:r w:rsidR="00D2215C" w:rsidRPr="00865242">
        <w:rPr>
          <w:b/>
          <w:color w:val="000000"/>
          <w:lang w:eastAsia="en-US"/>
        </w:rPr>
        <w:t xml:space="preserve">367.315.050,73 </w:t>
      </w:r>
      <w:r w:rsidRPr="00D2215C">
        <w:rPr>
          <w:b/>
        </w:rPr>
        <w:t>KM</w:t>
      </w:r>
      <w:r w:rsidRPr="00D2215C">
        <w:t xml:space="preserve">, a ukupan broj dodijeljenih ugovora je </w:t>
      </w:r>
      <w:r w:rsidR="00D2215C" w:rsidRPr="00D2215C">
        <w:rPr>
          <w:b/>
        </w:rPr>
        <w:t>25.017</w:t>
      </w:r>
      <w:r w:rsidRPr="00D2215C">
        <w:t>.</w:t>
      </w:r>
      <w:r w:rsidR="00D2215C" w:rsidRPr="00D2215C">
        <w:fldChar w:fldCharType="begin"/>
      </w:r>
      <w:r w:rsidR="00D2215C" w:rsidRPr="00D2215C">
        <w:instrText xml:space="preserve"> LINK Excel.Sheet.12 "\\\\dc-srv-01\\Razmjena dokumenata\\Mustafa Serdarević\\Godisnji izvjestaj 2022\\Neprioritetne usluge_2023.xlsx" "Neprioritetne!R25907C16:R25920C19" \a \f 4 \h  \* MERGEFORMAT </w:instrText>
      </w:r>
      <w:r w:rsidR="00D2215C" w:rsidRPr="00D2215C">
        <w:fldChar w:fldCharType="separate"/>
      </w:r>
    </w:p>
    <w:tbl>
      <w:tblPr>
        <w:tblW w:w="93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"/>
        <w:gridCol w:w="5378"/>
        <w:gridCol w:w="1561"/>
        <w:gridCol w:w="1341"/>
      </w:tblGrid>
      <w:tr w:rsidR="00D2215C" w:rsidRPr="00D2215C" w:rsidTr="00D2215C">
        <w:trPr>
          <w:gridBefore w:val="2"/>
          <w:wBefore w:w="6439" w:type="dxa"/>
          <w:trHeight w:val="265"/>
        </w:trPr>
        <w:tc>
          <w:tcPr>
            <w:tcW w:w="2870" w:type="dxa"/>
            <w:gridSpan w:val="2"/>
          </w:tcPr>
          <w:p w:rsidR="00D2215C" w:rsidRPr="00D2215C" w:rsidRDefault="00D2215C" w:rsidP="00E17CE9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2215C">
              <w:rPr>
                <w:color w:val="000000"/>
                <w:sz w:val="20"/>
                <w:szCs w:val="20"/>
                <w:lang w:eastAsia="en-US"/>
              </w:rPr>
              <w:t>Aneks II</w:t>
            </w:r>
          </w:p>
        </w:tc>
      </w:tr>
      <w:tr w:rsidR="00D2215C" w:rsidRPr="00D2215C" w:rsidTr="00D2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D2215C" w:rsidRPr="00D2215C" w:rsidRDefault="00D2215C" w:rsidP="00D2215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Kategorija</w:t>
            </w:r>
          </w:p>
        </w:tc>
        <w:tc>
          <w:tcPr>
            <w:tcW w:w="5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2215C" w:rsidRPr="00D2215C" w:rsidRDefault="00D2215C" w:rsidP="00D2215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 xml:space="preserve">Predmet javne </w:t>
            </w:r>
            <w:r w:rsidR="007156D7">
              <w:rPr>
                <w:color w:val="000000"/>
                <w:sz w:val="18"/>
                <w:szCs w:val="18"/>
                <w:lang w:eastAsia="en-US"/>
              </w:rPr>
              <w:t>nabave</w:t>
            </w:r>
          </w:p>
        </w:tc>
        <w:tc>
          <w:tcPr>
            <w:tcW w:w="2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D2215C" w:rsidRPr="00D2215C" w:rsidRDefault="00D2215C" w:rsidP="00E17CE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Pravilnik</w:t>
            </w:r>
          </w:p>
        </w:tc>
      </w:tr>
      <w:tr w:rsidR="00E17CE9" w:rsidRPr="00D2215C" w:rsidTr="00E17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15C" w:rsidRPr="00D2215C" w:rsidRDefault="00D2215C" w:rsidP="00D2215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15C" w:rsidRPr="00D2215C" w:rsidRDefault="00D2215C" w:rsidP="00D2215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2215C" w:rsidRPr="00D2215C" w:rsidRDefault="00D2215C" w:rsidP="00E17CE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Broj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2215C" w:rsidRPr="00D2215C" w:rsidRDefault="00D2215C" w:rsidP="00E17CE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KM</w:t>
            </w:r>
          </w:p>
        </w:tc>
      </w:tr>
      <w:tr w:rsidR="00D2215C" w:rsidRPr="00D2215C" w:rsidTr="00E17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Hotelske i ugostiteljske usluge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14.673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9.456.328,95</w:t>
            </w:r>
          </w:p>
        </w:tc>
      </w:tr>
      <w:tr w:rsidR="00D2215C" w:rsidRPr="00D2215C" w:rsidTr="00E17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Usluge željezničkog transporta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2215C" w:rsidRPr="00D2215C" w:rsidTr="00E17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Usluge vodenog transporta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2215C" w:rsidRPr="00D2215C" w:rsidTr="00E17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5C" w:rsidRPr="00D2215C" w:rsidRDefault="00D2215C" w:rsidP="00D2215C">
            <w:pPr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Pomoćne transportne usluge i usluge podrške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187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112.898,05</w:t>
            </w:r>
          </w:p>
        </w:tc>
      </w:tr>
      <w:tr w:rsidR="00D2215C" w:rsidRPr="00D2215C" w:rsidTr="00E17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Pravne usluge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467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2.609.815,42</w:t>
            </w:r>
          </w:p>
        </w:tc>
      </w:tr>
      <w:tr w:rsidR="00D2215C" w:rsidRPr="00D2215C" w:rsidTr="00E17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5C" w:rsidRPr="00D2215C" w:rsidRDefault="00D2215C" w:rsidP="00D2215C">
            <w:pPr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Usluge zapošljavanja i osiguranja osoblja, osim ugovora o radu i rješenja o imenovanju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115.202,05</w:t>
            </w:r>
          </w:p>
        </w:tc>
      </w:tr>
      <w:tr w:rsidR="00D2215C" w:rsidRPr="00D2215C" w:rsidTr="00E17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5C" w:rsidRPr="00D2215C" w:rsidRDefault="00D2215C" w:rsidP="00D2215C">
            <w:pPr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Usluge istrage i osiguranja, osim usluga oklopnih vozila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954.335,89</w:t>
            </w:r>
          </w:p>
        </w:tc>
      </w:tr>
      <w:tr w:rsidR="00D2215C" w:rsidRPr="00D2215C" w:rsidTr="00E17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5C" w:rsidRPr="00D2215C" w:rsidRDefault="00D2215C" w:rsidP="00D2215C">
            <w:pPr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Obrazovne usluge i usluge stručnog usavršavanja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3.080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3.902.597,55</w:t>
            </w:r>
          </w:p>
        </w:tc>
      </w:tr>
      <w:tr w:rsidR="00D2215C" w:rsidRPr="00D2215C" w:rsidTr="00E17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Zdravstvene i socijalne usluge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1.106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273.036.722,34</w:t>
            </w:r>
          </w:p>
        </w:tc>
      </w:tr>
      <w:tr w:rsidR="00D2215C" w:rsidRPr="00D2215C" w:rsidTr="00E17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5C" w:rsidRPr="00D2215C" w:rsidRDefault="00D2215C" w:rsidP="00D2215C">
            <w:pPr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Rekreacijske usluge, kulturne i sportske usluge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169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1.345.548,71</w:t>
            </w:r>
          </w:p>
        </w:tc>
      </w:tr>
      <w:tr w:rsidR="00D2215C" w:rsidRPr="00D2215C" w:rsidTr="00E17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Ostale usluge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5.306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75.781.601,77</w:t>
            </w:r>
          </w:p>
        </w:tc>
      </w:tr>
      <w:tr w:rsidR="00D2215C" w:rsidRPr="00D2215C" w:rsidTr="00E17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b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b/>
                <w:color w:val="000000"/>
                <w:sz w:val="18"/>
                <w:szCs w:val="18"/>
                <w:lang w:eastAsia="en-US"/>
              </w:rPr>
              <w:t>Ukupno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b/>
                <w:color w:val="000000"/>
                <w:sz w:val="18"/>
                <w:szCs w:val="18"/>
                <w:lang w:eastAsia="en-US"/>
              </w:rPr>
              <w:t>25</w:t>
            </w:r>
            <w:r w:rsidRPr="00E17CE9">
              <w:rPr>
                <w:b/>
                <w:color w:val="000000"/>
                <w:sz w:val="18"/>
                <w:szCs w:val="18"/>
                <w:lang w:eastAsia="en-US"/>
              </w:rPr>
              <w:t>.</w:t>
            </w:r>
            <w:r w:rsidRPr="00D2215C">
              <w:rPr>
                <w:b/>
                <w:color w:val="000000"/>
                <w:sz w:val="18"/>
                <w:szCs w:val="18"/>
                <w:lang w:eastAsia="en-US"/>
              </w:rPr>
              <w:t>017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b/>
                <w:color w:val="000000"/>
                <w:sz w:val="18"/>
                <w:szCs w:val="18"/>
                <w:lang w:eastAsia="en-US"/>
              </w:rPr>
              <w:t>367</w:t>
            </w:r>
            <w:r w:rsidRPr="00E17CE9">
              <w:rPr>
                <w:b/>
                <w:color w:val="000000"/>
                <w:sz w:val="18"/>
                <w:szCs w:val="18"/>
                <w:lang w:eastAsia="en-US"/>
              </w:rPr>
              <w:t>.</w:t>
            </w:r>
            <w:r w:rsidRPr="00D2215C">
              <w:rPr>
                <w:b/>
                <w:color w:val="000000"/>
                <w:sz w:val="18"/>
                <w:szCs w:val="18"/>
                <w:lang w:eastAsia="en-US"/>
              </w:rPr>
              <w:t>315</w:t>
            </w:r>
            <w:r w:rsidRPr="00E17CE9">
              <w:rPr>
                <w:b/>
                <w:color w:val="000000"/>
                <w:sz w:val="18"/>
                <w:szCs w:val="18"/>
                <w:lang w:eastAsia="en-US"/>
              </w:rPr>
              <w:t>.</w:t>
            </w:r>
            <w:r w:rsidRPr="00D2215C">
              <w:rPr>
                <w:b/>
                <w:color w:val="000000"/>
                <w:sz w:val="18"/>
                <w:szCs w:val="18"/>
                <w:lang w:eastAsia="en-US"/>
              </w:rPr>
              <w:t>050</w:t>
            </w:r>
            <w:r w:rsidRPr="00E17CE9">
              <w:rPr>
                <w:b/>
                <w:color w:val="000000"/>
                <w:sz w:val="18"/>
                <w:szCs w:val="18"/>
                <w:lang w:eastAsia="en-US"/>
              </w:rPr>
              <w:t>,</w:t>
            </w:r>
            <w:r w:rsidRPr="00D2215C">
              <w:rPr>
                <w:b/>
                <w:color w:val="000000"/>
                <w:sz w:val="18"/>
                <w:szCs w:val="18"/>
                <w:lang w:eastAsia="en-US"/>
              </w:rPr>
              <w:t>73</w:t>
            </w:r>
          </w:p>
        </w:tc>
      </w:tr>
    </w:tbl>
    <w:p w:rsidR="00140279" w:rsidRDefault="00D2215C" w:rsidP="00140279">
      <w:pPr>
        <w:spacing w:line="276" w:lineRule="auto"/>
        <w:jc w:val="both"/>
        <w:rPr>
          <w:i/>
        </w:rPr>
      </w:pPr>
      <w:r w:rsidRPr="00D2215C">
        <w:rPr>
          <w:i/>
        </w:rPr>
        <w:fldChar w:fldCharType="end"/>
      </w:r>
    </w:p>
    <w:p w:rsidR="007628BE" w:rsidRPr="006668E4" w:rsidRDefault="007628BE" w:rsidP="00140279">
      <w:pPr>
        <w:spacing w:after="200" w:line="276" w:lineRule="auto"/>
        <w:jc w:val="both"/>
        <w:rPr>
          <w:color w:val="000000" w:themeColor="text1"/>
        </w:rPr>
      </w:pPr>
      <w:r w:rsidRPr="006668E4">
        <w:rPr>
          <w:color w:val="000000" w:themeColor="text1"/>
        </w:rPr>
        <w:t xml:space="preserve">Tabelarni prikaz ukupnog broja i vrijednosti dodijeljenih ugovora putem konkurentskog zahtjeva za dostavu ponuda za usluge i </w:t>
      </w:r>
      <w:r w:rsidR="0078372C">
        <w:rPr>
          <w:color w:val="000000" w:themeColor="text1"/>
        </w:rPr>
        <w:t>izravnog</w:t>
      </w:r>
      <w:r w:rsidRPr="006668E4">
        <w:rPr>
          <w:color w:val="000000" w:themeColor="text1"/>
        </w:rPr>
        <w:t xml:space="preserve"> sporazuma iz Aneksa II. Dio B Zakona u 202</w:t>
      </w:r>
      <w:r w:rsidR="006668E4" w:rsidRPr="006668E4">
        <w:rPr>
          <w:color w:val="000000" w:themeColor="text1"/>
        </w:rPr>
        <w:t>2</w:t>
      </w:r>
      <w:r w:rsidRPr="006668E4">
        <w:rPr>
          <w:color w:val="000000" w:themeColor="text1"/>
        </w:rPr>
        <w:t>. godini:</w:t>
      </w:r>
    </w:p>
    <w:tbl>
      <w:tblPr>
        <w:tblW w:w="9360" w:type="dxa"/>
        <w:tblInd w:w="-10" w:type="dxa"/>
        <w:tblLook w:val="04A0" w:firstRow="1" w:lastRow="0" w:firstColumn="1" w:lastColumn="0" w:noHBand="0" w:noVBand="1"/>
      </w:tblPr>
      <w:tblGrid>
        <w:gridCol w:w="1046"/>
        <w:gridCol w:w="6030"/>
        <w:gridCol w:w="786"/>
        <w:gridCol w:w="1498"/>
      </w:tblGrid>
      <w:tr w:rsidR="006668E4" w:rsidRPr="006668E4" w:rsidTr="008277AD">
        <w:trPr>
          <w:trHeight w:val="330"/>
        </w:trPr>
        <w:tc>
          <w:tcPr>
            <w:tcW w:w="1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668E4" w:rsidRPr="006668E4" w:rsidRDefault="006668E4" w:rsidP="006668E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b/>
                <w:bCs/>
                <w:color w:val="000000"/>
                <w:sz w:val="18"/>
                <w:szCs w:val="18"/>
                <w:lang w:eastAsia="en-US"/>
              </w:rPr>
              <w:t>Kategorija</w:t>
            </w:r>
          </w:p>
        </w:tc>
        <w:tc>
          <w:tcPr>
            <w:tcW w:w="6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668E4" w:rsidRPr="006668E4" w:rsidRDefault="006668E4" w:rsidP="006668E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Predmet javne </w:t>
            </w:r>
            <w:r w:rsidR="007156D7">
              <w:rPr>
                <w:b/>
                <w:bCs/>
                <w:color w:val="000000"/>
                <w:sz w:val="18"/>
                <w:szCs w:val="18"/>
                <w:lang w:eastAsia="en-US"/>
              </w:rPr>
              <w:t>nabave</w:t>
            </w:r>
          </w:p>
        </w:tc>
        <w:tc>
          <w:tcPr>
            <w:tcW w:w="2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668E4" w:rsidRPr="006668E4" w:rsidRDefault="006668E4" w:rsidP="006668E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b/>
                <w:bCs/>
                <w:color w:val="000000"/>
                <w:sz w:val="18"/>
                <w:szCs w:val="18"/>
                <w:lang w:eastAsia="en-US"/>
              </w:rPr>
              <w:t>Konkurentski</w:t>
            </w:r>
          </w:p>
        </w:tc>
      </w:tr>
      <w:tr w:rsidR="006668E4" w:rsidRPr="006668E4" w:rsidTr="008277AD">
        <w:trPr>
          <w:trHeight w:val="270"/>
        </w:trPr>
        <w:tc>
          <w:tcPr>
            <w:tcW w:w="10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8E4" w:rsidRPr="006668E4" w:rsidRDefault="006668E4" w:rsidP="006668E4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8E4" w:rsidRPr="006668E4" w:rsidRDefault="006668E4" w:rsidP="006668E4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668E4" w:rsidRPr="006668E4" w:rsidRDefault="006668E4" w:rsidP="006668E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b/>
                <w:bCs/>
                <w:color w:val="000000"/>
                <w:sz w:val="18"/>
                <w:szCs w:val="18"/>
                <w:lang w:eastAsia="en-US"/>
              </w:rPr>
              <w:t>Broj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668E4" w:rsidRPr="006668E4" w:rsidRDefault="006668E4" w:rsidP="006668E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b/>
                <w:bCs/>
                <w:color w:val="000000"/>
                <w:sz w:val="18"/>
                <w:szCs w:val="18"/>
                <w:lang w:eastAsia="en-US"/>
              </w:rPr>
              <w:t>KM</w:t>
            </w:r>
          </w:p>
        </w:tc>
      </w:tr>
      <w:tr w:rsidR="006668E4" w:rsidRPr="006668E4" w:rsidTr="008277AD">
        <w:trPr>
          <w:trHeight w:val="270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Hotelske i ugostiteljske usluge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140279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84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247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51</w:t>
            </w:r>
          </w:p>
        </w:tc>
      </w:tr>
      <w:tr w:rsidR="006668E4" w:rsidRPr="006668E4" w:rsidTr="00997FB2">
        <w:trPr>
          <w:trHeight w:val="385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8E4" w:rsidRPr="006668E4" w:rsidRDefault="006668E4" w:rsidP="006668E4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Usluge željezničkog transporta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8E4" w:rsidRPr="006668E4" w:rsidRDefault="006668E4" w:rsidP="006668E4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140279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3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080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00</w:t>
            </w:r>
          </w:p>
        </w:tc>
      </w:tr>
      <w:tr w:rsidR="006668E4" w:rsidRPr="006668E4" w:rsidTr="008277AD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Usluge vodenog transporta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8E4" w:rsidRPr="006668E4" w:rsidRDefault="006668E4" w:rsidP="006668E4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140279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0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00</w:t>
            </w:r>
          </w:p>
        </w:tc>
      </w:tr>
      <w:tr w:rsidR="006668E4" w:rsidRPr="006668E4" w:rsidTr="008277AD">
        <w:trPr>
          <w:trHeight w:val="439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8E4" w:rsidRPr="006668E4" w:rsidRDefault="006668E4" w:rsidP="006668E4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Pomoćne transportne usluge i usluge podrške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140279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352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626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82</w:t>
            </w:r>
          </w:p>
        </w:tc>
      </w:tr>
      <w:tr w:rsidR="006668E4" w:rsidRPr="006668E4" w:rsidTr="008277AD">
        <w:trPr>
          <w:trHeight w:val="330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Pravne usluge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140279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52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431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00</w:t>
            </w:r>
          </w:p>
        </w:tc>
      </w:tr>
      <w:tr w:rsidR="006668E4" w:rsidRPr="006668E4" w:rsidTr="00997FB2">
        <w:trPr>
          <w:trHeight w:val="538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8E4" w:rsidRPr="00865242" w:rsidRDefault="006668E4" w:rsidP="006668E4">
            <w:pPr>
              <w:rPr>
                <w:color w:val="000000"/>
                <w:sz w:val="18"/>
                <w:szCs w:val="18"/>
                <w:lang w:val="pt-BR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Usluge zapošljavanja i osiguranja osoblja, osim ugovora o radu i rješenja o imenovanju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140279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76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904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23</w:t>
            </w:r>
          </w:p>
        </w:tc>
      </w:tr>
      <w:tr w:rsidR="006668E4" w:rsidRPr="006668E4" w:rsidTr="008277AD">
        <w:trPr>
          <w:trHeight w:val="439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8E4" w:rsidRPr="00865242" w:rsidRDefault="006668E4" w:rsidP="006668E4">
            <w:pPr>
              <w:rPr>
                <w:color w:val="000000"/>
                <w:sz w:val="18"/>
                <w:szCs w:val="18"/>
                <w:lang w:val="pt-BR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Usluge istrage i osiguranja, osim usluga oklopnih vozila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140279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277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938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84</w:t>
            </w:r>
          </w:p>
        </w:tc>
      </w:tr>
      <w:tr w:rsidR="006668E4" w:rsidRPr="006668E4" w:rsidTr="008277AD">
        <w:trPr>
          <w:trHeight w:val="511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8E4" w:rsidRPr="006668E4" w:rsidRDefault="006668E4" w:rsidP="006668E4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Obrazovne usluge i usluge stručnog usavršavanja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140279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282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097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76</w:t>
            </w:r>
          </w:p>
        </w:tc>
      </w:tr>
      <w:tr w:rsidR="006668E4" w:rsidRPr="006668E4" w:rsidTr="008277AD">
        <w:trPr>
          <w:trHeight w:val="349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8E4" w:rsidRPr="006668E4" w:rsidRDefault="006668E4" w:rsidP="006668E4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Zdravstvene i socijalne usluge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140279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562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653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77</w:t>
            </w:r>
          </w:p>
        </w:tc>
      </w:tr>
      <w:tr w:rsidR="006668E4" w:rsidRPr="006668E4" w:rsidTr="00997FB2">
        <w:trPr>
          <w:trHeight w:val="340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8E4" w:rsidRPr="006668E4" w:rsidRDefault="006668E4" w:rsidP="006668E4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Rekreacijske usluge, kulturne i sportske usluge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140279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88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199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61</w:t>
            </w:r>
          </w:p>
        </w:tc>
      </w:tr>
      <w:tr w:rsidR="006668E4" w:rsidRPr="006668E4" w:rsidTr="008277AD">
        <w:trPr>
          <w:trHeight w:val="525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Ostale usluge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2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812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140279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16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816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807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82</w:t>
            </w:r>
          </w:p>
        </w:tc>
      </w:tr>
      <w:tr w:rsidR="006668E4" w:rsidRPr="006668E4" w:rsidTr="00997FB2">
        <w:trPr>
          <w:trHeight w:val="70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8E4" w:rsidRPr="006668E4" w:rsidRDefault="006668E4" w:rsidP="006668E4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668E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Ukupno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</w:t>
            </w:r>
            <w:r w:rsidR="0014027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.</w:t>
            </w:r>
            <w:r w:rsidRPr="006668E4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14027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18</w:t>
            </w:r>
            <w:r w:rsidR="0014027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.</w:t>
            </w:r>
            <w:r w:rsidRPr="006668E4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596</w:t>
            </w:r>
            <w:r w:rsidR="0014027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.</w:t>
            </w:r>
            <w:r w:rsidRPr="006668E4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987</w:t>
            </w:r>
            <w:r w:rsidR="0014027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36</w:t>
            </w:r>
          </w:p>
        </w:tc>
      </w:tr>
    </w:tbl>
    <w:p w:rsidR="00140279" w:rsidRDefault="00140279" w:rsidP="007628BE">
      <w:pPr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>
        <w:rPr>
          <w:i/>
        </w:rPr>
        <w:fldChar w:fldCharType="begin"/>
      </w:r>
      <w:r>
        <w:rPr>
          <w:i/>
        </w:rPr>
        <w:instrText xml:space="preserve"> LINK </w:instrText>
      </w:r>
      <w:r w:rsidR="0016429C">
        <w:rPr>
          <w:i/>
        </w:rPr>
        <w:instrText xml:space="preserve">Excel.Sheet.12 "\\\\DC-SRV-01\\RedirectedFolders\\mustafa.serdarevic\\My Documents\\GODISNJI IZVJESTAJ 2022\\Dodjele_2022.xlsx" ReportAwardsExportDTO!R191059C13:R191072C16 </w:instrText>
      </w:r>
      <w:r>
        <w:rPr>
          <w:i/>
        </w:rPr>
        <w:instrText xml:space="preserve">\a \f 5 \h  \* MERGEFORMAT </w:instrText>
      </w:r>
      <w:r>
        <w:rPr>
          <w:i/>
        </w:rPr>
        <w:fldChar w:fldCharType="separate"/>
      </w:r>
    </w:p>
    <w:tbl>
      <w:tblPr>
        <w:tblStyle w:val="TableGrid"/>
        <w:tblW w:w="9350" w:type="dxa"/>
        <w:tblInd w:w="5" w:type="dxa"/>
        <w:tblLook w:val="04A0" w:firstRow="1" w:lastRow="0" w:firstColumn="1" w:lastColumn="0" w:noHBand="0" w:noVBand="1"/>
      </w:tblPr>
      <w:tblGrid>
        <w:gridCol w:w="1046"/>
        <w:gridCol w:w="6120"/>
        <w:gridCol w:w="816"/>
        <w:gridCol w:w="1368"/>
      </w:tblGrid>
      <w:tr w:rsidR="00140279" w:rsidRPr="00140279" w:rsidTr="008277AD">
        <w:trPr>
          <w:trHeight w:val="330"/>
        </w:trPr>
        <w:tc>
          <w:tcPr>
            <w:tcW w:w="1046" w:type="dxa"/>
            <w:vMerge w:val="restart"/>
            <w:shd w:val="clear" w:color="auto" w:fill="FFFF00"/>
            <w:noWrap/>
            <w:hideMark/>
          </w:tcPr>
          <w:p w:rsidR="00140279" w:rsidRPr="00140279" w:rsidRDefault="00140279" w:rsidP="00140279">
            <w:pPr>
              <w:rPr>
                <w:b/>
                <w:bCs/>
                <w:sz w:val="18"/>
                <w:szCs w:val="18"/>
              </w:rPr>
            </w:pPr>
          </w:p>
          <w:p w:rsidR="00140279" w:rsidRPr="00140279" w:rsidRDefault="00140279" w:rsidP="00140279">
            <w:pPr>
              <w:rPr>
                <w:b/>
                <w:bCs/>
                <w:sz w:val="18"/>
                <w:szCs w:val="18"/>
              </w:rPr>
            </w:pPr>
            <w:r w:rsidRPr="00140279">
              <w:rPr>
                <w:b/>
                <w:bCs/>
                <w:sz w:val="18"/>
                <w:szCs w:val="18"/>
              </w:rPr>
              <w:t>Kategorija</w:t>
            </w:r>
          </w:p>
        </w:tc>
        <w:tc>
          <w:tcPr>
            <w:tcW w:w="6120" w:type="dxa"/>
            <w:vMerge w:val="restart"/>
            <w:shd w:val="clear" w:color="auto" w:fill="FFFF00"/>
            <w:noWrap/>
            <w:hideMark/>
          </w:tcPr>
          <w:p w:rsidR="00140279" w:rsidRPr="00140279" w:rsidRDefault="00140279" w:rsidP="00140279">
            <w:pPr>
              <w:jc w:val="center"/>
              <w:rPr>
                <w:bCs/>
                <w:sz w:val="18"/>
                <w:szCs w:val="18"/>
              </w:rPr>
            </w:pPr>
          </w:p>
          <w:p w:rsidR="00140279" w:rsidRPr="00140279" w:rsidRDefault="00140279" w:rsidP="00140279">
            <w:pPr>
              <w:jc w:val="center"/>
              <w:rPr>
                <w:bCs/>
                <w:sz w:val="18"/>
                <w:szCs w:val="18"/>
              </w:rPr>
            </w:pPr>
            <w:r w:rsidRPr="00140279">
              <w:rPr>
                <w:bCs/>
                <w:sz w:val="18"/>
                <w:szCs w:val="18"/>
              </w:rPr>
              <w:t xml:space="preserve">Predmet javne </w:t>
            </w:r>
            <w:r w:rsidR="007156D7">
              <w:rPr>
                <w:bCs/>
                <w:sz w:val="18"/>
                <w:szCs w:val="18"/>
              </w:rPr>
              <w:t>nabave</w:t>
            </w:r>
          </w:p>
        </w:tc>
        <w:tc>
          <w:tcPr>
            <w:tcW w:w="2184" w:type="dxa"/>
            <w:gridSpan w:val="2"/>
            <w:shd w:val="clear" w:color="auto" w:fill="FFFF00"/>
            <w:noWrap/>
            <w:hideMark/>
          </w:tcPr>
          <w:p w:rsidR="00140279" w:rsidRPr="00140279" w:rsidRDefault="0078372C" w:rsidP="001402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Izravni</w:t>
            </w:r>
          </w:p>
        </w:tc>
      </w:tr>
      <w:tr w:rsidR="00140279" w:rsidRPr="00140279" w:rsidTr="008277AD">
        <w:trPr>
          <w:trHeight w:val="270"/>
        </w:trPr>
        <w:tc>
          <w:tcPr>
            <w:tcW w:w="1046" w:type="dxa"/>
            <w:vMerge/>
            <w:shd w:val="clear" w:color="auto" w:fill="FFFF00"/>
            <w:hideMark/>
          </w:tcPr>
          <w:p w:rsidR="00140279" w:rsidRPr="00140279" w:rsidRDefault="00140279" w:rsidP="001402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0" w:type="dxa"/>
            <w:vMerge/>
            <w:shd w:val="clear" w:color="auto" w:fill="FFFF00"/>
            <w:hideMark/>
          </w:tcPr>
          <w:p w:rsidR="00140279" w:rsidRPr="00140279" w:rsidRDefault="00140279" w:rsidP="001402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00"/>
            <w:noWrap/>
            <w:hideMark/>
          </w:tcPr>
          <w:p w:rsidR="00140279" w:rsidRPr="00140279" w:rsidRDefault="00140279" w:rsidP="00140279">
            <w:pPr>
              <w:rPr>
                <w:b/>
                <w:bCs/>
                <w:sz w:val="18"/>
                <w:szCs w:val="18"/>
              </w:rPr>
            </w:pPr>
            <w:r w:rsidRPr="00140279">
              <w:rPr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1368" w:type="dxa"/>
            <w:shd w:val="clear" w:color="auto" w:fill="FFFF00"/>
            <w:noWrap/>
            <w:hideMark/>
          </w:tcPr>
          <w:p w:rsidR="00140279" w:rsidRPr="00140279" w:rsidRDefault="00140279" w:rsidP="00140279">
            <w:pPr>
              <w:jc w:val="center"/>
              <w:rPr>
                <w:b/>
                <w:bCs/>
                <w:sz w:val="18"/>
                <w:szCs w:val="18"/>
              </w:rPr>
            </w:pPr>
            <w:r w:rsidRPr="00140279">
              <w:rPr>
                <w:b/>
                <w:bCs/>
                <w:sz w:val="18"/>
                <w:szCs w:val="18"/>
              </w:rPr>
              <w:t>KM</w:t>
            </w:r>
          </w:p>
        </w:tc>
      </w:tr>
      <w:tr w:rsidR="008277AD" w:rsidRPr="00140279" w:rsidTr="008277AD">
        <w:trPr>
          <w:trHeight w:val="495"/>
        </w:trPr>
        <w:tc>
          <w:tcPr>
            <w:tcW w:w="104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</w:t>
            </w:r>
          </w:p>
        </w:tc>
        <w:tc>
          <w:tcPr>
            <w:tcW w:w="6120" w:type="dxa"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Hotelske i ugostiteljske usluge</w:t>
            </w:r>
          </w:p>
        </w:tc>
        <w:tc>
          <w:tcPr>
            <w:tcW w:w="81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140279">
              <w:rPr>
                <w:sz w:val="18"/>
                <w:szCs w:val="18"/>
              </w:rPr>
              <w:t>976</w:t>
            </w:r>
          </w:p>
        </w:tc>
        <w:tc>
          <w:tcPr>
            <w:tcW w:w="1368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1.217.131,30</w:t>
            </w:r>
          </w:p>
        </w:tc>
      </w:tr>
      <w:tr w:rsidR="008277AD" w:rsidRPr="00140279" w:rsidTr="008277AD">
        <w:trPr>
          <w:trHeight w:val="431"/>
        </w:trPr>
        <w:tc>
          <w:tcPr>
            <w:tcW w:w="104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2</w:t>
            </w:r>
          </w:p>
        </w:tc>
        <w:tc>
          <w:tcPr>
            <w:tcW w:w="6120" w:type="dxa"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Usluge željezničkog transporta</w:t>
            </w:r>
          </w:p>
        </w:tc>
        <w:tc>
          <w:tcPr>
            <w:tcW w:w="816" w:type="dxa"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7</w:t>
            </w:r>
          </w:p>
        </w:tc>
        <w:tc>
          <w:tcPr>
            <w:tcW w:w="1368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1.661,69</w:t>
            </w:r>
          </w:p>
        </w:tc>
      </w:tr>
      <w:tr w:rsidR="008277AD" w:rsidRPr="00140279" w:rsidTr="008277AD">
        <w:trPr>
          <w:trHeight w:val="440"/>
        </w:trPr>
        <w:tc>
          <w:tcPr>
            <w:tcW w:w="104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3</w:t>
            </w:r>
          </w:p>
        </w:tc>
        <w:tc>
          <w:tcPr>
            <w:tcW w:w="6120" w:type="dxa"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Usluge vodenog transporta</w:t>
            </w:r>
          </w:p>
        </w:tc>
        <w:tc>
          <w:tcPr>
            <w:tcW w:w="816" w:type="dxa"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</w:t>
            </w:r>
          </w:p>
        </w:tc>
        <w:tc>
          <w:tcPr>
            <w:tcW w:w="1368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171,12</w:t>
            </w:r>
          </w:p>
        </w:tc>
      </w:tr>
      <w:tr w:rsidR="008277AD" w:rsidRPr="00140279" w:rsidTr="008277AD">
        <w:trPr>
          <w:trHeight w:val="440"/>
        </w:trPr>
        <w:tc>
          <w:tcPr>
            <w:tcW w:w="104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4</w:t>
            </w:r>
          </w:p>
        </w:tc>
        <w:tc>
          <w:tcPr>
            <w:tcW w:w="6120" w:type="dxa"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Pomoćne transportne usluge i usluge podrške</w:t>
            </w:r>
          </w:p>
        </w:tc>
        <w:tc>
          <w:tcPr>
            <w:tcW w:w="81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393</w:t>
            </w:r>
          </w:p>
        </w:tc>
        <w:tc>
          <w:tcPr>
            <w:tcW w:w="1368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411.724,87</w:t>
            </w:r>
          </w:p>
        </w:tc>
      </w:tr>
      <w:tr w:rsidR="008277AD" w:rsidRPr="00140279" w:rsidTr="008277AD">
        <w:trPr>
          <w:trHeight w:val="359"/>
        </w:trPr>
        <w:tc>
          <w:tcPr>
            <w:tcW w:w="104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5</w:t>
            </w:r>
          </w:p>
        </w:tc>
        <w:tc>
          <w:tcPr>
            <w:tcW w:w="6120" w:type="dxa"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Pravne usluge</w:t>
            </w:r>
          </w:p>
        </w:tc>
        <w:tc>
          <w:tcPr>
            <w:tcW w:w="81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483</w:t>
            </w:r>
          </w:p>
        </w:tc>
        <w:tc>
          <w:tcPr>
            <w:tcW w:w="1368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826.080,75</w:t>
            </w:r>
          </w:p>
        </w:tc>
      </w:tr>
      <w:tr w:rsidR="008277AD" w:rsidRPr="00140279" w:rsidTr="008277AD">
        <w:trPr>
          <w:trHeight w:val="575"/>
        </w:trPr>
        <w:tc>
          <w:tcPr>
            <w:tcW w:w="104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6</w:t>
            </w:r>
          </w:p>
        </w:tc>
        <w:tc>
          <w:tcPr>
            <w:tcW w:w="6120" w:type="dxa"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Usluge zapošljavanja i osiguranja osoblja, osim ugovora o radu i rješenja o imenovanju</w:t>
            </w:r>
          </w:p>
        </w:tc>
        <w:tc>
          <w:tcPr>
            <w:tcW w:w="81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101</w:t>
            </w:r>
          </w:p>
        </w:tc>
        <w:tc>
          <w:tcPr>
            <w:tcW w:w="1368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142,915,79</w:t>
            </w:r>
          </w:p>
        </w:tc>
      </w:tr>
      <w:tr w:rsidR="008277AD" w:rsidRPr="00140279" w:rsidTr="008277AD">
        <w:trPr>
          <w:trHeight w:val="431"/>
        </w:trPr>
        <w:tc>
          <w:tcPr>
            <w:tcW w:w="104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7</w:t>
            </w:r>
          </w:p>
        </w:tc>
        <w:tc>
          <w:tcPr>
            <w:tcW w:w="6120" w:type="dxa"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Usluge istrage i osiguranja, osim usluga oklopnih vozila</w:t>
            </w:r>
          </w:p>
        </w:tc>
        <w:tc>
          <w:tcPr>
            <w:tcW w:w="81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222</w:t>
            </w:r>
          </w:p>
        </w:tc>
        <w:tc>
          <w:tcPr>
            <w:tcW w:w="1368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262.996,11</w:t>
            </w:r>
          </w:p>
        </w:tc>
      </w:tr>
      <w:tr w:rsidR="008277AD" w:rsidRPr="00140279" w:rsidTr="008277AD">
        <w:trPr>
          <w:trHeight w:val="440"/>
        </w:trPr>
        <w:tc>
          <w:tcPr>
            <w:tcW w:w="104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8</w:t>
            </w:r>
          </w:p>
        </w:tc>
        <w:tc>
          <w:tcPr>
            <w:tcW w:w="6120" w:type="dxa"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Obrazovne usluge i usluge stručnog usavršavanja</w:t>
            </w:r>
          </w:p>
        </w:tc>
        <w:tc>
          <w:tcPr>
            <w:tcW w:w="81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1.449</w:t>
            </w:r>
          </w:p>
        </w:tc>
        <w:tc>
          <w:tcPr>
            <w:tcW w:w="1368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865,491.69</w:t>
            </w:r>
          </w:p>
        </w:tc>
      </w:tr>
      <w:tr w:rsidR="008277AD" w:rsidRPr="00140279" w:rsidTr="008277AD">
        <w:trPr>
          <w:trHeight w:val="422"/>
        </w:trPr>
        <w:tc>
          <w:tcPr>
            <w:tcW w:w="104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6120" w:type="dxa"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Zdravstvene i socijalne usluge</w:t>
            </w:r>
          </w:p>
        </w:tc>
        <w:tc>
          <w:tcPr>
            <w:tcW w:w="81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1.065</w:t>
            </w:r>
          </w:p>
        </w:tc>
        <w:tc>
          <w:tcPr>
            <w:tcW w:w="1368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1,446,969.87</w:t>
            </w:r>
          </w:p>
        </w:tc>
      </w:tr>
      <w:tr w:rsidR="008277AD" w:rsidRPr="00140279" w:rsidTr="008277AD">
        <w:trPr>
          <w:trHeight w:val="440"/>
        </w:trPr>
        <w:tc>
          <w:tcPr>
            <w:tcW w:w="104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10</w:t>
            </w:r>
          </w:p>
        </w:tc>
        <w:tc>
          <w:tcPr>
            <w:tcW w:w="6120" w:type="dxa"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Rekreacijske usluge, kulturne i sportske usluge</w:t>
            </w:r>
          </w:p>
        </w:tc>
        <w:tc>
          <w:tcPr>
            <w:tcW w:w="81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171</w:t>
            </w:r>
          </w:p>
        </w:tc>
        <w:tc>
          <w:tcPr>
            <w:tcW w:w="1368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277.756,33</w:t>
            </w:r>
          </w:p>
        </w:tc>
      </w:tr>
      <w:tr w:rsidR="008277AD" w:rsidRPr="00140279" w:rsidTr="008277AD">
        <w:trPr>
          <w:trHeight w:val="495"/>
        </w:trPr>
        <w:tc>
          <w:tcPr>
            <w:tcW w:w="104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11</w:t>
            </w:r>
          </w:p>
        </w:tc>
        <w:tc>
          <w:tcPr>
            <w:tcW w:w="6120" w:type="dxa"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Ostale usluge</w:t>
            </w:r>
          </w:p>
        </w:tc>
        <w:tc>
          <w:tcPr>
            <w:tcW w:w="81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2.1681</w:t>
            </w:r>
          </w:p>
        </w:tc>
        <w:tc>
          <w:tcPr>
            <w:tcW w:w="1368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28.109.978,41</w:t>
            </w:r>
          </w:p>
        </w:tc>
      </w:tr>
      <w:tr w:rsidR="008277AD" w:rsidRPr="00140279" w:rsidTr="008277AD">
        <w:trPr>
          <w:trHeight w:val="315"/>
        </w:trPr>
        <w:tc>
          <w:tcPr>
            <w:tcW w:w="104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 </w:t>
            </w:r>
          </w:p>
        </w:tc>
        <w:tc>
          <w:tcPr>
            <w:tcW w:w="6120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b/>
                <w:bCs/>
                <w:sz w:val="18"/>
                <w:szCs w:val="18"/>
              </w:rPr>
            </w:pPr>
            <w:r w:rsidRPr="00140279">
              <w:rPr>
                <w:b/>
                <w:bCs/>
                <w:sz w:val="18"/>
                <w:szCs w:val="18"/>
              </w:rPr>
              <w:t>Ukupno</w:t>
            </w:r>
          </w:p>
        </w:tc>
        <w:tc>
          <w:tcPr>
            <w:tcW w:w="81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b/>
                <w:bCs/>
                <w:sz w:val="18"/>
                <w:szCs w:val="18"/>
              </w:rPr>
            </w:pPr>
            <w:r w:rsidRPr="00140279">
              <w:rPr>
                <w:b/>
                <w:bCs/>
                <w:sz w:val="18"/>
                <w:szCs w:val="18"/>
              </w:rPr>
              <w:t>27.549</w:t>
            </w:r>
          </w:p>
        </w:tc>
        <w:tc>
          <w:tcPr>
            <w:tcW w:w="1368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b/>
                <w:bCs/>
                <w:sz w:val="18"/>
                <w:szCs w:val="18"/>
              </w:rPr>
            </w:pPr>
            <w:r w:rsidRPr="00140279">
              <w:rPr>
                <w:b/>
                <w:bCs/>
                <w:sz w:val="18"/>
                <w:szCs w:val="18"/>
              </w:rPr>
              <w:t>33.562.877,93</w:t>
            </w:r>
          </w:p>
        </w:tc>
      </w:tr>
    </w:tbl>
    <w:p w:rsidR="007628BE" w:rsidRPr="007628BE" w:rsidRDefault="00140279" w:rsidP="007628BE">
      <w:pPr>
        <w:jc w:val="both"/>
        <w:rPr>
          <w:i/>
        </w:rPr>
      </w:pPr>
      <w:r>
        <w:rPr>
          <w:i/>
        </w:rPr>
        <w:fldChar w:fldCharType="end"/>
      </w:r>
    </w:p>
    <w:p w:rsidR="007628BE" w:rsidRPr="008277AD" w:rsidRDefault="007628BE" w:rsidP="007628BE">
      <w:pPr>
        <w:pStyle w:val="Heading2"/>
        <w:rPr>
          <w:rFonts w:ascii="Times New Roman" w:hAnsi="Times New Roman" w:cs="Times New Roman"/>
        </w:rPr>
      </w:pPr>
      <w:bookmarkStart w:id="68" w:name="_Toc72318001"/>
      <w:bookmarkStart w:id="69" w:name="_Toc99444191"/>
      <w:bookmarkStart w:id="70" w:name="_Toc130472235"/>
      <w:r w:rsidRPr="008277AD">
        <w:rPr>
          <w:rFonts w:ascii="Times New Roman" w:hAnsi="Times New Roman" w:cs="Times New Roman"/>
        </w:rPr>
        <w:t>Analiza „Poglavlja I“, „Poglavlja V“ i Aneksa II</w:t>
      </w:r>
      <w:bookmarkEnd w:id="68"/>
      <w:r w:rsidRPr="008277AD">
        <w:rPr>
          <w:rFonts w:ascii="Times New Roman" w:hAnsi="Times New Roman" w:cs="Times New Roman"/>
        </w:rPr>
        <w:t xml:space="preserve"> Dio B Zakona</w:t>
      </w:r>
      <w:bookmarkEnd w:id="69"/>
      <w:bookmarkEnd w:id="70"/>
    </w:p>
    <w:p w:rsidR="007628BE" w:rsidRPr="007628BE" w:rsidRDefault="007628BE" w:rsidP="007628BE">
      <w:pPr>
        <w:jc w:val="both"/>
        <w:rPr>
          <w:b/>
          <w:bCs/>
          <w:i/>
          <w:u w:val="single"/>
        </w:rPr>
      </w:pPr>
    </w:p>
    <w:tbl>
      <w:tblPr>
        <w:tblW w:w="9270" w:type="dxa"/>
        <w:tblInd w:w="-10" w:type="dxa"/>
        <w:tblLook w:val="04A0" w:firstRow="1" w:lastRow="0" w:firstColumn="1" w:lastColumn="0" w:noHBand="0" w:noVBand="1"/>
      </w:tblPr>
      <w:tblGrid>
        <w:gridCol w:w="957"/>
        <w:gridCol w:w="2595"/>
        <w:gridCol w:w="1716"/>
        <w:gridCol w:w="1899"/>
        <w:gridCol w:w="2103"/>
      </w:tblGrid>
      <w:tr w:rsidR="008277AD" w:rsidRPr="009A7BFF" w:rsidTr="000156FB">
        <w:trPr>
          <w:trHeight w:val="645"/>
        </w:trPr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277AD" w:rsidRPr="00865242" w:rsidRDefault="008277AD" w:rsidP="000156FB">
            <w:pPr>
              <w:jc w:val="center"/>
              <w:rPr>
                <w:color w:val="000000"/>
                <w:lang w:val="pt-BR" w:eastAsia="en-US"/>
              </w:rPr>
            </w:pPr>
            <w:r w:rsidRPr="009A7BFF">
              <w:rPr>
                <w:color w:val="000000"/>
                <w:lang w:eastAsia="en-US"/>
              </w:rPr>
              <w:t> </w:t>
            </w: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8277AD" w:rsidRPr="009A7BFF" w:rsidRDefault="008277AD" w:rsidP="000156FB">
            <w:pPr>
              <w:jc w:val="center"/>
              <w:rPr>
                <w:color w:val="000000"/>
                <w:lang w:val="en-US" w:eastAsia="en-US"/>
              </w:rPr>
            </w:pPr>
            <w:r w:rsidRPr="009A7BFF">
              <w:rPr>
                <w:color w:val="000000"/>
                <w:lang w:eastAsia="en-US"/>
              </w:rPr>
              <w:t>Poglavlje I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8277AD" w:rsidRPr="009A7BFF" w:rsidRDefault="008277AD" w:rsidP="000156FB">
            <w:pPr>
              <w:jc w:val="center"/>
              <w:rPr>
                <w:color w:val="000000"/>
                <w:lang w:val="en-US" w:eastAsia="en-US"/>
              </w:rPr>
            </w:pPr>
            <w:r w:rsidRPr="009A7BFF">
              <w:rPr>
                <w:color w:val="000000"/>
                <w:lang w:eastAsia="en-US"/>
              </w:rPr>
              <w:t>Poglavlje V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8277AD" w:rsidRPr="009A7BFF" w:rsidRDefault="008277AD" w:rsidP="000156FB">
            <w:pPr>
              <w:jc w:val="center"/>
              <w:rPr>
                <w:color w:val="000000"/>
                <w:lang w:val="en-US" w:eastAsia="en-US"/>
              </w:rPr>
            </w:pPr>
            <w:r w:rsidRPr="009A7BFF">
              <w:rPr>
                <w:color w:val="000000"/>
                <w:lang w:eastAsia="en-US"/>
              </w:rPr>
              <w:t>Aneks II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8277AD" w:rsidRPr="009A7BFF" w:rsidRDefault="008277AD" w:rsidP="000156FB">
            <w:pPr>
              <w:jc w:val="center"/>
              <w:rPr>
                <w:color w:val="000000"/>
                <w:lang w:val="en-US" w:eastAsia="en-US"/>
              </w:rPr>
            </w:pPr>
            <w:r w:rsidRPr="009A7BFF">
              <w:rPr>
                <w:color w:val="000000"/>
                <w:lang w:eastAsia="en-US"/>
              </w:rPr>
              <w:t>Ukupno KM</w:t>
            </w:r>
          </w:p>
        </w:tc>
      </w:tr>
      <w:tr w:rsidR="008277AD" w:rsidRPr="009A7BFF" w:rsidTr="000156FB">
        <w:trPr>
          <w:trHeight w:val="64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277AD" w:rsidRPr="009A7BFF" w:rsidRDefault="008277AD" w:rsidP="000156FB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9A7BFF">
              <w:rPr>
                <w:b/>
                <w:color w:val="000000"/>
                <w:lang w:eastAsia="en-US"/>
              </w:rPr>
              <w:t>KM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8277AD" w:rsidRPr="009A7BFF" w:rsidRDefault="008277AD" w:rsidP="000156FB">
            <w:pPr>
              <w:jc w:val="center"/>
              <w:rPr>
                <w:b/>
                <w:bCs/>
                <w:lang w:val="en-US" w:eastAsia="en-US"/>
              </w:rPr>
            </w:pPr>
            <w:r w:rsidRPr="009A7BFF">
              <w:rPr>
                <w:b/>
                <w:lang w:val="en-US" w:eastAsia="en-US"/>
              </w:rPr>
              <w:t>3.701.675.680,72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8277AD" w:rsidRPr="009A7BFF" w:rsidRDefault="008277AD" w:rsidP="000156FB">
            <w:pPr>
              <w:jc w:val="center"/>
              <w:rPr>
                <w:b/>
                <w:bCs/>
                <w:lang w:val="en-US" w:eastAsia="en-US"/>
              </w:rPr>
            </w:pPr>
            <w:r w:rsidRPr="009A7BFF">
              <w:rPr>
                <w:b/>
                <w:lang w:val="en-US" w:eastAsia="en-US"/>
              </w:rPr>
              <w:t>341.250.763,05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8277AD" w:rsidRPr="009A7BFF" w:rsidRDefault="008277AD" w:rsidP="000156FB">
            <w:pPr>
              <w:jc w:val="center"/>
              <w:rPr>
                <w:b/>
                <w:bCs/>
                <w:lang w:val="en-US" w:eastAsia="en-US"/>
              </w:rPr>
            </w:pPr>
            <w:r w:rsidRPr="009A7BFF">
              <w:rPr>
                <w:b/>
                <w:lang w:val="en-US" w:eastAsia="en-US"/>
              </w:rPr>
              <w:t>367.315.050,73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8277AD" w:rsidRPr="009A7BFF" w:rsidRDefault="008277AD" w:rsidP="000156FB">
            <w:pPr>
              <w:jc w:val="center"/>
              <w:rPr>
                <w:b/>
                <w:bCs/>
                <w:lang w:val="en-US" w:eastAsia="en-US"/>
              </w:rPr>
            </w:pPr>
            <w:r w:rsidRPr="009A7BFF">
              <w:rPr>
                <w:b/>
              </w:rPr>
              <w:t>4.410.241.494,50</w:t>
            </w:r>
          </w:p>
        </w:tc>
      </w:tr>
      <w:tr w:rsidR="008277AD" w:rsidRPr="009A7BFF" w:rsidTr="000156FB">
        <w:trPr>
          <w:trHeight w:val="54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AD" w:rsidRPr="009A7BFF" w:rsidRDefault="008277AD" w:rsidP="000156FB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9A7BFF">
              <w:rPr>
                <w:b/>
                <w:color w:val="000000"/>
                <w:lang w:eastAsia="en-US"/>
              </w:rPr>
              <w:t>%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7AD" w:rsidRPr="009A7BFF" w:rsidRDefault="008277AD" w:rsidP="000156FB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9A7BFF">
              <w:rPr>
                <w:b/>
                <w:color w:val="000000"/>
                <w:lang w:val="en-US" w:eastAsia="en-US"/>
              </w:rPr>
              <w:t>83.93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7AD" w:rsidRPr="009A7BFF" w:rsidRDefault="008277AD" w:rsidP="000156FB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9A7BFF">
              <w:rPr>
                <w:b/>
                <w:color w:val="000000"/>
                <w:lang w:val="en-US" w:eastAsia="en-US"/>
              </w:rPr>
              <w:t>7.74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7AD" w:rsidRPr="009A7BFF" w:rsidRDefault="008277AD" w:rsidP="000156FB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9A7BFF">
              <w:rPr>
                <w:b/>
                <w:color w:val="000000"/>
                <w:lang w:val="en-US" w:eastAsia="en-US"/>
              </w:rPr>
              <w:t>8.33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7AD" w:rsidRPr="009A7BFF" w:rsidRDefault="008277AD" w:rsidP="000156FB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9A7BFF">
              <w:rPr>
                <w:b/>
                <w:color w:val="000000"/>
                <w:lang w:val="en-US" w:eastAsia="en-US"/>
              </w:rPr>
              <w:t>100</w:t>
            </w:r>
          </w:p>
        </w:tc>
      </w:tr>
    </w:tbl>
    <w:p w:rsidR="007628BE" w:rsidRPr="007628BE" w:rsidRDefault="007628BE" w:rsidP="007628BE">
      <w:pPr>
        <w:jc w:val="both"/>
        <w:rPr>
          <w:b/>
          <w:bCs/>
          <w:i/>
          <w:u w:val="single"/>
        </w:rPr>
      </w:pPr>
    </w:p>
    <w:p w:rsidR="007628BE" w:rsidRPr="00480607" w:rsidRDefault="007628BE" w:rsidP="007628BE">
      <w:pPr>
        <w:jc w:val="both"/>
      </w:pPr>
      <w:r w:rsidRPr="00480607">
        <w:t>Ukupna vrijednost dodijeljenih ugо</w:t>
      </w:r>
      <w:r w:rsidR="007F5624">
        <w:t>vоrа u pоstupcimа јаvnih nаbаva</w:t>
      </w:r>
      <w:r w:rsidRPr="00480607">
        <w:t xml:space="preserve"> u 202</w:t>
      </w:r>
      <w:r w:rsidR="00480607" w:rsidRPr="00480607">
        <w:t>2</w:t>
      </w:r>
      <w:r w:rsidRPr="00480607">
        <w:t xml:space="preserve">. gоdini iznosi </w:t>
      </w:r>
      <w:r w:rsidR="00480607" w:rsidRPr="00480607">
        <w:rPr>
          <w:b/>
        </w:rPr>
        <w:t xml:space="preserve">4.410.241.494,50 </w:t>
      </w:r>
      <w:r w:rsidRPr="00480607">
        <w:t xml:space="preserve">KM. Od toga, vrijednost postupaka „Poglavlja I“ iznosi </w:t>
      </w:r>
      <w:r w:rsidR="00480607" w:rsidRPr="00865242">
        <w:rPr>
          <w:b/>
          <w:lang w:eastAsia="en-US"/>
        </w:rPr>
        <w:t xml:space="preserve">3.701.675.680,72 </w:t>
      </w:r>
      <w:r w:rsidRPr="00480607">
        <w:t xml:space="preserve">KM ili </w:t>
      </w:r>
      <w:r w:rsidR="00480607" w:rsidRPr="00480607">
        <w:rPr>
          <w:color w:val="000000"/>
          <w:lang w:eastAsia="en-US"/>
        </w:rPr>
        <w:t>83.93</w:t>
      </w:r>
      <w:r w:rsidRPr="00480607">
        <w:rPr>
          <w:color w:val="000000"/>
          <w:lang w:eastAsia="en-US"/>
        </w:rPr>
        <w:t xml:space="preserve"> </w:t>
      </w:r>
      <w:r w:rsidRPr="00480607">
        <w:t>%,</w:t>
      </w:r>
      <w:r w:rsidR="00480607" w:rsidRPr="00480607">
        <w:t xml:space="preserve"> dok </w:t>
      </w:r>
      <w:r w:rsidRPr="00480607">
        <w:t xml:space="preserve">vrijednost postupaka „Poglavlja V“ iznosi </w:t>
      </w:r>
      <w:r w:rsidR="00480607" w:rsidRPr="00865242">
        <w:rPr>
          <w:b/>
          <w:lang w:eastAsia="en-US"/>
        </w:rPr>
        <w:t xml:space="preserve">341.250.763,05 </w:t>
      </w:r>
      <w:r w:rsidRPr="00480607">
        <w:t xml:space="preserve">KM ili </w:t>
      </w:r>
      <w:r w:rsidR="00480607" w:rsidRPr="00480607">
        <w:rPr>
          <w:color w:val="000000"/>
          <w:lang w:eastAsia="en-US"/>
        </w:rPr>
        <w:t>7.74</w:t>
      </w:r>
      <w:r w:rsidRPr="00480607">
        <w:rPr>
          <w:color w:val="000000"/>
          <w:lang w:eastAsia="en-US"/>
        </w:rPr>
        <w:t xml:space="preserve"> </w:t>
      </w:r>
      <w:r w:rsidRPr="00480607">
        <w:t>%</w:t>
      </w:r>
      <w:r w:rsidR="00480607" w:rsidRPr="00480607">
        <w:t>.</w:t>
      </w:r>
      <w:r w:rsidRPr="00480607">
        <w:t xml:space="preserve"> </w:t>
      </w:r>
      <w:r w:rsidR="00480607" w:rsidRPr="00480607">
        <w:t>V</w:t>
      </w:r>
      <w:r w:rsidRPr="00480607">
        <w:t xml:space="preserve">rijednost  Aneksa II. Dio B Zakona iznosi </w:t>
      </w:r>
      <w:r w:rsidR="00480607" w:rsidRPr="00480607">
        <w:rPr>
          <w:b/>
          <w:lang w:val="en-US" w:eastAsia="en-US"/>
        </w:rPr>
        <w:t xml:space="preserve">367.315.050,73 </w:t>
      </w:r>
      <w:r w:rsidRPr="00480607">
        <w:t xml:space="preserve">KM ili </w:t>
      </w:r>
      <w:r w:rsidRPr="00480607">
        <w:rPr>
          <w:color w:val="000000"/>
          <w:lang w:eastAsia="en-US"/>
        </w:rPr>
        <w:t>8.</w:t>
      </w:r>
      <w:r w:rsidR="00480607" w:rsidRPr="00480607">
        <w:rPr>
          <w:color w:val="000000"/>
          <w:lang w:eastAsia="en-US"/>
        </w:rPr>
        <w:t xml:space="preserve">33 </w:t>
      </w:r>
      <w:r w:rsidRPr="00480607">
        <w:t>%.</w:t>
      </w:r>
      <w:r w:rsidRPr="00480607">
        <w:tab/>
      </w:r>
    </w:p>
    <w:p w:rsidR="007628BE" w:rsidRPr="007628BE" w:rsidRDefault="00D16DF1" w:rsidP="007628BE">
      <w:pPr>
        <w:jc w:val="both"/>
        <w:rPr>
          <w:i/>
        </w:rPr>
      </w:pPr>
      <w:r>
        <w:rPr>
          <w:noProof/>
        </w:rPr>
        <w:drawing>
          <wp:inline distT="0" distB="0" distL="0" distR="0" wp14:anchorId="1C58FB0F" wp14:editId="1CA43855">
            <wp:extent cx="5964072" cy="2743200"/>
            <wp:effectExtent l="0" t="0" r="17780" b="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7628BE" w:rsidRPr="007628BE" w:rsidRDefault="007628BE" w:rsidP="007628BE">
      <w:pPr>
        <w:jc w:val="both"/>
        <w:rPr>
          <w:i/>
        </w:rPr>
      </w:pPr>
    </w:p>
    <w:p w:rsidR="007628BE" w:rsidRPr="007A23E8" w:rsidRDefault="007628BE" w:rsidP="007628BE">
      <w:pPr>
        <w:pStyle w:val="Heading2"/>
        <w:rPr>
          <w:rFonts w:ascii="Times New Roman" w:hAnsi="Times New Roman" w:cs="Times New Roman"/>
          <w:color w:val="000000" w:themeColor="text1"/>
        </w:rPr>
      </w:pPr>
      <w:bookmarkStart w:id="71" w:name="_Toc72318002"/>
      <w:bookmarkStart w:id="72" w:name="_Toc99444192"/>
      <w:bookmarkStart w:id="73" w:name="_Toc130472236"/>
      <w:r w:rsidRPr="007A23E8">
        <w:rPr>
          <w:rFonts w:ascii="Times New Roman" w:hAnsi="Times New Roman" w:cs="Times New Roman"/>
          <w:color w:val="000000" w:themeColor="text1"/>
        </w:rPr>
        <w:t>Analiza e-aukcij</w:t>
      </w:r>
      <w:bookmarkEnd w:id="71"/>
      <w:r w:rsidRPr="007A23E8">
        <w:rPr>
          <w:rFonts w:ascii="Times New Roman" w:hAnsi="Times New Roman" w:cs="Times New Roman"/>
          <w:color w:val="000000" w:themeColor="text1"/>
        </w:rPr>
        <w:t>e</w:t>
      </w:r>
      <w:bookmarkEnd w:id="72"/>
      <w:bookmarkEnd w:id="73"/>
    </w:p>
    <w:p w:rsidR="007628BE" w:rsidRPr="007A23E8" w:rsidRDefault="007628BE" w:rsidP="007628BE">
      <w:pPr>
        <w:jc w:val="both"/>
        <w:rPr>
          <w:color w:val="000000" w:themeColor="text1"/>
        </w:rPr>
      </w:pPr>
    </w:p>
    <w:p w:rsidR="007628BE" w:rsidRPr="007A23E8" w:rsidRDefault="007628BE" w:rsidP="007628BE">
      <w:pPr>
        <w:pStyle w:val="NormalWeb"/>
        <w:jc w:val="both"/>
        <w:rPr>
          <w:color w:val="000000" w:themeColor="text1"/>
          <w:lang w:val="bs-Latn-BA"/>
        </w:rPr>
      </w:pPr>
      <w:r w:rsidRPr="007A23E8">
        <w:rPr>
          <w:color w:val="000000" w:themeColor="text1"/>
          <w:lang w:val="bs-Latn-BA"/>
        </w:rPr>
        <w:t>Shodno član</w:t>
      </w:r>
      <w:r w:rsidR="007F5624">
        <w:rPr>
          <w:color w:val="000000" w:themeColor="text1"/>
          <w:lang w:val="bs-Latn-BA"/>
        </w:rPr>
        <w:t>k</w:t>
      </w:r>
      <w:r w:rsidRPr="007A23E8">
        <w:rPr>
          <w:color w:val="000000" w:themeColor="text1"/>
          <w:lang w:val="bs-Latn-BA"/>
        </w:rPr>
        <w:t>u 123.</w:t>
      </w:r>
      <w:r w:rsidRPr="007A23E8">
        <w:rPr>
          <w:b/>
          <w:color w:val="000000" w:themeColor="text1"/>
          <w:lang w:val="bs-Latn-BA"/>
        </w:rPr>
        <w:t xml:space="preserve"> </w:t>
      </w:r>
      <w:r w:rsidRPr="007A23E8">
        <w:rPr>
          <w:color w:val="000000" w:themeColor="text1"/>
          <w:lang w:val="bs-Latn-BA"/>
        </w:rPr>
        <w:t>stav</w:t>
      </w:r>
      <w:r w:rsidR="007F5624">
        <w:rPr>
          <w:color w:val="000000" w:themeColor="text1"/>
          <w:lang w:val="bs-Latn-BA"/>
        </w:rPr>
        <w:t>ak</w:t>
      </w:r>
      <w:r w:rsidRPr="007A23E8">
        <w:rPr>
          <w:b/>
          <w:color w:val="000000" w:themeColor="text1"/>
          <w:lang w:val="bs-Latn-BA"/>
        </w:rPr>
        <w:t xml:space="preserve"> </w:t>
      </w:r>
      <w:r w:rsidRPr="007A23E8">
        <w:rPr>
          <w:color w:val="000000" w:themeColor="text1"/>
          <w:lang w:val="bs-Latn-BA"/>
        </w:rPr>
        <w:t>(2) Zakona Agencija je usvojil</w:t>
      </w:r>
      <w:r w:rsidR="007F5624">
        <w:rPr>
          <w:color w:val="000000" w:themeColor="text1"/>
          <w:lang w:val="bs-Latn-BA"/>
        </w:rPr>
        <w:t>a Pravilnik o uvjetima</w:t>
      </w:r>
      <w:r w:rsidRPr="007A23E8">
        <w:rPr>
          <w:color w:val="000000" w:themeColor="text1"/>
          <w:lang w:val="bs-Latn-BA"/>
        </w:rPr>
        <w:t xml:space="preserve"> i načinu korištenja e-aukcije ("Službeni glasnik BiH" broj 66/16).</w:t>
      </w:r>
    </w:p>
    <w:p w:rsidR="007628BE" w:rsidRPr="00865242" w:rsidRDefault="007628BE" w:rsidP="007628BE">
      <w:pPr>
        <w:pStyle w:val="NormalWeb"/>
        <w:jc w:val="both"/>
        <w:rPr>
          <w:color w:val="000000" w:themeColor="text1"/>
          <w:lang w:val="bs-Latn-BA"/>
        </w:rPr>
      </w:pPr>
    </w:p>
    <w:p w:rsidR="007628BE" w:rsidRPr="007A23E8" w:rsidRDefault="007628BE" w:rsidP="007628BE">
      <w:pPr>
        <w:jc w:val="both"/>
        <w:rPr>
          <w:color w:val="000000" w:themeColor="text1"/>
        </w:rPr>
      </w:pPr>
      <w:r w:rsidRPr="007A23E8">
        <w:rPr>
          <w:color w:val="000000" w:themeColor="text1"/>
        </w:rPr>
        <w:t xml:space="preserve">U </w:t>
      </w:r>
      <w:r w:rsidR="00AE6EB7">
        <w:rPr>
          <w:color w:val="000000" w:themeColor="text1"/>
        </w:rPr>
        <w:t>razdoblj</w:t>
      </w:r>
      <w:r w:rsidRPr="007A23E8">
        <w:rPr>
          <w:color w:val="000000" w:themeColor="text1"/>
        </w:rPr>
        <w:t>u od 01.01.202</w:t>
      </w:r>
      <w:r w:rsidR="007A23E8" w:rsidRPr="007A23E8">
        <w:rPr>
          <w:color w:val="000000" w:themeColor="text1"/>
        </w:rPr>
        <w:t>2</w:t>
      </w:r>
      <w:r w:rsidRPr="007A23E8">
        <w:rPr>
          <w:color w:val="000000" w:themeColor="text1"/>
        </w:rPr>
        <w:t>. do 31.12.202</w:t>
      </w:r>
      <w:r w:rsidR="007A23E8" w:rsidRPr="007A23E8">
        <w:rPr>
          <w:color w:val="000000" w:themeColor="text1"/>
        </w:rPr>
        <w:t>2</w:t>
      </w:r>
      <w:r w:rsidRPr="007A23E8">
        <w:rPr>
          <w:color w:val="000000" w:themeColor="text1"/>
        </w:rPr>
        <w:t xml:space="preserve">. godine održano je ukupno </w:t>
      </w:r>
      <w:r w:rsidR="007A23E8" w:rsidRPr="007A23E8">
        <w:rPr>
          <w:color w:val="000000" w:themeColor="text1"/>
        </w:rPr>
        <w:t xml:space="preserve">13.629 </w:t>
      </w:r>
      <w:r w:rsidRPr="007A23E8">
        <w:rPr>
          <w:color w:val="000000" w:themeColor="text1"/>
        </w:rPr>
        <w:t xml:space="preserve">e-Aukcija, a kod </w:t>
      </w:r>
      <w:r w:rsidR="007A23E8" w:rsidRPr="007A23E8">
        <w:rPr>
          <w:color w:val="000000" w:themeColor="text1"/>
        </w:rPr>
        <w:t xml:space="preserve">11.803 </w:t>
      </w:r>
      <w:r w:rsidRPr="007A23E8">
        <w:rPr>
          <w:color w:val="000000" w:themeColor="text1"/>
        </w:rPr>
        <w:t xml:space="preserve">e-Aukcija zaključen je ugovor. Ukupna razlika cijene prije i nakon e-Aukcije: </w:t>
      </w:r>
      <w:r w:rsidR="007A23E8" w:rsidRPr="007A23E8">
        <w:rPr>
          <w:color w:val="000000" w:themeColor="text1"/>
        </w:rPr>
        <w:lastRenderedPageBreak/>
        <w:t xml:space="preserve">132.514.112,45 bez uključenog PDV-a </w:t>
      </w:r>
      <w:r w:rsidRPr="007A23E8">
        <w:rPr>
          <w:color w:val="000000" w:themeColor="text1"/>
        </w:rPr>
        <w:t xml:space="preserve">. Kriterij ekonomski najpovoljnija ponuda korišten je u </w:t>
      </w:r>
      <w:r w:rsidR="007A23E8" w:rsidRPr="007A23E8">
        <w:rPr>
          <w:color w:val="000000" w:themeColor="text1"/>
        </w:rPr>
        <w:t>104</w:t>
      </w:r>
      <w:r w:rsidRPr="007A23E8">
        <w:rPr>
          <w:color w:val="000000" w:themeColor="text1"/>
        </w:rPr>
        <w:t xml:space="preserve"> e-Aukcija dok je kriterij najniža cijena korišten u </w:t>
      </w:r>
      <w:r w:rsidR="007A23E8" w:rsidRPr="007A23E8">
        <w:rPr>
          <w:color w:val="000000" w:themeColor="text1"/>
        </w:rPr>
        <w:t xml:space="preserve">13.525 </w:t>
      </w:r>
      <w:r w:rsidRPr="007A23E8">
        <w:rPr>
          <w:color w:val="000000" w:themeColor="text1"/>
        </w:rPr>
        <w:t xml:space="preserve">e-Aukcija. Ukupan broj e-Aukcija u kojima nije bilo niti jednog podnošenja novih cijena je </w:t>
      </w:r>
      <w:r w:rsidR="007A23E8" w:rsidRPr="007A23E8">
        <w:rPr>
          <w:color w:val="000000" w:themeColor="text1"/>
        </w:rPr>
        <w:t xml:space="preserve">4.914 </w:t>
      </w:r>
      <w:r w:rsidRPr="007A23E8">
        <w:rPr>
          <w:bCs/>
          <w:color w:val="000000" w:themeColor="text1"/>
        </w:rPr>
        <w:t>dok je u</w:t>
      </w:r>
      <w:r w:rsidRPr="007A23E8">
        <w:rPr>
          <w:color w:val="000000" w:themeColor="text1"/>
        </w:rPr>
        <w:t xml:space="preserve">kupan broj e-Aukcija u kojima je bilo bar jedno podnošenje novih cijena, </w:t>
      </w:r>
      <w:r w:rsidR="007A23E8" w:rsidRPr="007A23E8">
        <w:rPr>
          <w:color w:val="000000" w:themeColor="text1"/>
        </w:rPr>
        <w:t>8.715</w:t>
      </w:r>
      <w:r w:rsidRPr="007A23E8">
        <w:rPr>
          <w:bCs/>
          <w:color w:val="000000" w:themeColor="text1"/>
        </w:rPr>
        <w:t>.</w:t>
      </w:r>
      <w:r w:rsidRPr="007A23E8">
        <w:rPr>
          <w:color w:val="000000" w:themeColor="text1"/>
        </w:rPr>
        <w:t xml:space="preserve"> Procentualno ukupno smanjenje vrijednosti inicijalnih ponuda: </w:t>
      </w:r>
      <w:r w:rsidR="007A23E8" w:rsidRPr="007A23E8">
        <w:rPr>
          <w:color w:val="000000" w:themeColor="text1"/>
        </w:rPr>
        <w:t>7,87</w:t>
      </w:r>
      <w:r w:rsidRPr="007A23E8">
        <w:rPr>
          <w:bCs/>
          <w:color w:val="000000" w:themeColor="text1"/>
        </w:rPr>
        <w:t>%.</w:t>
      </w:r>
    </w:p>
    <w:p w:rsidR="007628BE" w:rsidRPr="007628BE" w:rsidRDefault="007628BE" w:rsidP="007628BE">
      <w:pPr>
        <w:pStyle w:val="ListParagraph"/>
        <w:contextualSpacing w:val="0"/>
        <w:rPr>
          <w:i/>
          <w:color w:val="1F497D"/>
          <w:lang w:val="bs-Latn-BA"/>
        </w:rPr>
      </w:pPr>
    </w:p>
    <w:p w:rsidR="007628BE" w:rsidRPr="007C0A7E" w:rsidRDefault="007628BE" w:rsidP="007628BE">
      <w:pPr>
        <w:pStyle w:val="Heading2"/>
        <w:rPr>
          <w:rFonts w:ascii="Times New Roman" w:hAnsi="Times New Roman" w:cs="Times New Roman"/>
        </w:rPr>
      </w:pPr>
      <w:bookmarkStart w:id="74" w:name="_Toc72318003"/>
      <w:bookmarkStart w:id="75" w:name="_Toc99444193"/>
      <w:bookmarkStart w:id="76" w:name="_Toc130472237"/>
      <w:r w:rsidRPr="007C0A7E">
        <w:rPr>
          <w:rFonts w:ascii="Times New Roman" w:hAnsi="Times New Roman" w:cs="Times New Roman"/>
        </w:rPr>
        <w:t>Analiza izuzeća od primjene Zakona</w:t>
      </w:r>
      <w:bookmarkEnd w:id="74"/>
      <w:bookmarkEnd w:id="75"/>
      <w:bookmarkEnd w:id="76"/>
    </w:p>
    <w:p w:rsidR="007628BE" w:rsidRPr="007C0A7E" w:rsidRDefault="007628BE" w:rsidP="007628BE">
      <w:pPr>
        <w:jc w:val="both"/>
        <w:rPr>
          <w:b/>
          <w:bCs/>
          <w:u w:val="single"/>
        </w:rPr>
      </w:pPr>
    </w:p>
    <w:p w:rsidR="007628BE" w:rsidRPr="007C0A7E" w:rsidRDefault="007628BE" w:rsidP="007628BE">
      <w:pPr>
        <w:spacing w:line="276" w:lineRule="auto"/>
        <w:jc w:val="both"/>
        <w:rPr>
          <w:color w:val="000000"/>
        </w:rPr>
      </w:pPr>
      <w:r w:rsidRPr="007C0A7E">
        <w:rPr>
          <w:color w:val="000000"/>
        </w:rPr>
        <w:t>Odredbama član</w:t>
      </w:r>
      <w:r w:rsidR="00AE6EB7">
        <w:rPr>
          <w:color w:val="000000"/>
        </w:rPr>
        <w:t>k</w:t>
      </w:r>
      <w:r w:rsidRPr="007C0A7E">
        <w:rPr>
          <w:color w:val="000000"/>
        </w:rPr>
        <w:t>a 10. stav</w:t>
      </w:r>
      <w:r w:rsidR="00AE6EB7">
        <w:rPr>
          <w:color w:val="000000"/>
        </w:rPr>
        <w:t>ak</w:t>
      </w:r>
      <w:r w:rsidRPr="007C0A7E">
        <w:rPr>
          <w:color w:val="000000"/>
        </w:rPr>
        <w:t xml:space="preserve"> (1) Zakona, predviđeno je da se od primjene ovog zakona izuzima: </w:t>
      </w:r>
    </w:p>
    <w:p w:rsidR="007628BE" w:rsidRPr="007C0A7E" w:rsidRDefault="007628BE" w:rsidP="007628BE">
      <w:pPr>
        <w:jc w:val="both"/>
        <w:rPr>
          <w:color w:val="000000"/>
        </w:rPr>
      </w:pPr>
    </w:p>
    <w:p w:rsidR="007628BE" w:rsidRPr="007C0A7E" w:rsidRDefault="00AE6EB7" w:rsidP="007628BE">
      <w:pPr>
        <w:pStyle w:val="ListParagraph"/>
        <w:numPr>
          <w:ilvl w:val="1"/>
          <w:numId w:val="22"/>
        </w:numPr>
        <w:spacing w:line="276" w:lineRule="auto"/>
        <w:ind w:left="810"/>
        <w:jc w:val="both"/>
        <w:rPr>
          <w:color w:val="000000"/>
          <w:lang w:val="bs-Latn-BA"/>
        </w:rPr>
      </w:pPr>
      <w:r>
        <w:rPr>
          <w:color w:val="000000"/>
          <w:lang w:val="bs-Latn-BA"/>
        </w:rPr>
        <w:t>ugovor o javnoj nabav</w:t>
      </w:r>
      <w:r w:rsidR="007628BE" w:rsidRPr="007C0A7E">
        <w:rPr>
          <w:color w:val="000000"/>
          <w:lang w:val="bs-Latn-BA"/>
        </w:rPr>
        <w:t>i koji je zakonima u Bosni i Hercegovini proglašen državnom tajnom,</w:t>
      </w:r>
    </w:p>
    <w:p w:rsidR="007628BE" w:rsidRPr="007C0A7E" w:rsidRDefault="00AE6EB7" w:rsidP="007628BE">
      <w:pPr>
        <w:pStyle w:val="ListParagraph"/>
        <w:numPr>
          <w:ilvl w:val="1"/>
          <w:numId w:val="22"/>
        </w:numPr>
        <w:spacing w:line="276" w:lineRule="auto"/>
        <w:ind w:left="810"/>
        <w:jc w:val="both"/>
        <w:rPr>
          <w:color w:val="000000"/>
          <w:lang w:val="bs-Latn-BA"/>
        </w:rPr>
      </w:pPr>
      <w:r>
        <w:rPr>
          <w:color w:val="000000"/>
          <w:lang w:val="bs-Latn-BA"/>
        </w:rPr>
        <w:t>ugovor o javnoj nabav</w:t>
      </w:r>
      <w:r w:rsidR="007628BE" w:rsidRPr="007C0A7E">
        <w:rPr>
          <w:color w:val="000000"/>
          <w:lang w:val="bs-Latn-BA"/>
        </w:rPr>
        <w:t>i čije izvršenje zahtijeva posebne mjere sigurnosti u skladu sa zakonima u Bosni i Hercegovini,</w:t>
      </w:r>
    </w:p>
    <w:p w:rsidR="007628BE" w:rsidRPr="007C0A7E" w:rsidRDefault="007628BE" w:rsidP="007628BE">
      <w:pPr>
        <w:pStyle w:val="ListParagraph"/>
        <w:numPr>
          <w:ilvl w:val="1"/>
          <w:numId w:val="22"/>
        </w:numPr>
        <w:spacing w:line="276" w:lineRule="auto"/>
        <w:ind w:left="810"/>
        <w:jc w:val="both"/>
        <w:rPr>
          <w:color w:val="000000"/>
          <w:lang w:val="bs-Latn-BA"/>
        </w:rPr>
      </w:pPr>
      <w:r w:rsidRPr="007C0A7E">
        <w:rPr>
          <w:color w:val="000000"/>
          <w:lang w:val="bs-Latn-BA"/>
        </w:rPr>
        <w:t>ugovor koji se dodjeljuje u skladu s međunarodnim sporazumom prema kojem se primjenjuje posebna procedura međunarodnih, kreditnih ili donatorskih aran</w:t>
      </w:r>
      <w:r w:rsidR="00AE6EB7">
        <w:rPr>
          <w:color w:val="000000"/>
          <w:lang w:val="bs-Latn-BA"/>
        </w:rPr>
        <w:t>žmana ili ugovor o javnoj nabav</w:t>
      </w:r>
      <w:r w:rsidRPr="007C0A7E">
        <w:rPr>
          <w:color w:val="000000"/>
          <w:lang w:val="bs-Latn-BA"/>
        </w:rPr>
        <w:t xml:space="preserve">i koji je zaključen u skladu s posebnim pravilima definiranim međunarodnim ugovorom između Bosne i Hercegovine i jedne ili više država za projekte koje će ugovorne strane zajednički izvoditi ili koristiti, ili na </w:t>
      </w:r>
      <w:r w:rsidR="0078372C">
        <w:rPr>
          <w:color w:val="000000"/>
          <w:lang w:val="bs-Latn-BA"/>
        </w:rPr>
        <w:t>temelju</w:t>
      </w:r>
      <w:r w:rsidRPr="007C0A7E">
        <w:rPr>
          <w:color w:val="000000"/>
          <w:lang w:val="bs-Latn-BA"/>
        </w:rPr>
        <w:t xml:space="preserve"> međunarodnih sporazuma o stacioniranju trupa koje zaključi Bosna i Hercegovina,</w:t>
      </w:r>
    </w:p>
    <w:p w:rsidR="007628BE" w:rsidRPr="007C0A7E" w:rsidRDefault="00AE6EB7" w:rsidP="007628BE">
      <w:pPr>
        <w:pStyle w:val="ListParagraph"/>
        <w:numPr>
          <w:ilvl w:val="1"/>
          <w:numId w:val="22"/>
        </w:numPr>
        <w:spacing w:line="276" w:lineRule="auto"/>
        <w:ind w:left="810"/>
        <w:jc w:val="both"/>
        <w:rPr>
          <w:color w:val="000000"/>
          <w:lang w:val="bs-Latn-BA"/>
        </w:rPr>
      </w:pPr>
      <w:r>
        <w:rPr>
          <w:color w:val="000000"/>
          <w:lang w:val="bs-Latn-BA"/>
        </w:rPr>
        <w:t>ugovor o javnoj nabav</w:t>
      </w:r>
      <w:r w:rsidR="007628BE" w:rsidRPr="007C0A7E">
        <w:rPr>
          <w:color w:val="000000"/>
          <w:lang w:val="bs-Latn-BA"/>
        </w:rPr>
        <w:t>i prirodnih i zakonskih monopo</w:t>
      </w:r>
      <w:r>
        <w:rPr>
          <w:color w:val="000000"/>
          <w:lang w:val="bs-Latn-BA"/>
        </w:rPr>
        <w:t>la, a koji mogu uključiti nabav</w:t>
      </w:r>
      <w:r w:rsidR="007628BE" w:rsidRPr="007C0A7E">
        <w:rPr>
          <w:color w:val="000000"/>
          <w:lang w:val="bs-Latn-BA"/>
        </w:rPr>
        <w:t>u vode, električne energije, plina, toplotne energije i drugih usluga, do otvaranja relevantnog tržišta za konkurenciju,</w:t>
      </w:r>
    </w:p>
    <w:p w:rsidR="007628BE" w:rsidRPr="007C0A7E" w:rsidRDefault="00AE6EB7" w:rsidP="007628BE">
      <w:pPr>
        <w:pStyle w:val="ListParagraph"/>
        <w:numPr>
          <w:ilvl w:val="1"/>
          <w:numId w:val="22"/>
        </w:numPr>
        <w:spacing w:line="276" w:lineRule="auto"/>
        <w:ind w:left="810"/>
        <w:jc w:val="both"/>
        <w:rPr>
          <w:color w:val="000000"/>
          <w:lang w:val="bs-Latn-BA"/>
        </w:rPr>
      </w:pPr>
      <w:r>
        <w:rPr>
          <w:color w:val="000000"/>
          <w:lang w:val="bs-Latn-BA"/>
        </w:rPr>
        <w:t>ugovor o kupnji</w:t>
      </w:r>
      <w:r w:rsidR="007628BE" w:rsidRPr="007C0A7E">
        <w:rPr>
          <w:color w:val="000000"/>
          <w:lang w:val="bs-Latn-BA"/>
        </w:rPr>
        <w:t xml:space="preserve"> ili zakupu postojećih zgrada. druge nepokretne imovine, zemljišta ili pr</w:t>
      </w:r>
      <w:r>
        <w:rPr>
          <w:color w:val="000000"/>
          <w:lang w:val="bs-Latn-BA"/>
        </w:rPr>
        <w:t>ava koja iz njih proističu, bilo kojim financijskim sredstvima, uz ob</w:t>
      </w:r>
      <w:r w:rsidR="007628BE" w:rsidRPr="007C0A7E">
        <w:rPr>
          <w:color w:val="000000"/>
          <w:lang w:val="bs-Latn-BA"/>
        </w:rPr>
        <w:t xml:space="preserve">vezu ugovornog </w:t>
      </w:r>
      <w:r>
        <w:rPr>
          <w:color w:val="000000"/>
          <w:lang w:val="bs-Latn-BA"/>
        </w:rPr>
        <w:t>tijel</w:t>
      </w:r>
      <w:r w:rsidR="007628BE" w:rsidRPr="007C0A7E">
        <w:rPr>
          <w:color w:val="000000"/>
          <w:lang w:val="bs-Latn-BA"/>
        </w:rPr>
        <w:t xml:space="preserve">a da osigura transparentnost te procedure, s tim što </w:t>
      </w:r>
      <w:r w:rsidR="007156D7">
        <w:rPr>
          <w:color w:val="000000"/>
          <w:lang w:val="bs-Latn-BA"/>
        </w:rPr>
        <w:t>nabava</w:t>
      </w:r>
      <w:r>
        <w:rPr>
          <w:color w:val="000000"/>
          <w:lang w:val="bs-Latn-BA"/>
        </w:rPr>
        <w:t xml:space="preserve"> financijskih usluga za kupnju</w:t>
      </w:r>
      <w:r w:rsidR="007628BE" w:rsidRPr="007C0A7E">
        <w:rPr>
          <w:color w:val="000000"/>
          <w:lang w:val="bs-Latn-BA"/>
        </w:rPr>
        <w:t xml:space="preserve"> ili zakup postojećih zgrada, druge nepokretne imovine, zemljišta ili prava koja iz njih proističu, istovremeno, pr</w:t>
      </w:r>
      <w:r>
        <w:rPr>
          <w:color w:val="000000"/>
          <w:lang w:val="bs-Latn-BA"/>
        </w:rPr>
        <w:t>ije ili nakon ugovora o kupnji</w:t>
      </w:r>
      <w:r w:rsidR="007628BE" w:rsidRPr="007C0A7E">
        <w:rPr>
          <w:color w:val="000000"/>
          <w:lang w:val="bs-Latn-BA"/>
        </w:rPr>
        <w:t xml:space="preserve"> ili zakupu, u bilo kojem obliku, podliježe provođenju jednog od postupaka definiranih ovim zakonom,</w:t>
      </w:r>
    </w:p>
    <w:p w:rsidR="007628BE" w:rsidRPr="007C0A7E" w:rsidRDefault="007628BE" w:rsidP="007628BE">
      <w:pPr>
        <w:pStyle w:val="ListParagraph"/>
        <w:numPr>
          <w:ilvl w:val="1"/>
          <w:numId w:val="22"/>
        </w:numPr>
        <w:spacing w:line="276" w:lineRule="auto"/>
        <w:ind w:left="810"/>
        <w:jc w:val="both"/>
        <w:rPr>
          <w:color w:val="000000"/>
          <w:lang w:val="bs-Latn-BA"/>
        </w:rPr>
      </w:pPr>
      <w:r w:rsidRPr="007C0A7E">
        <w:rPr>
          <w:color w:val="000000"/>
          <w:lang w:val="bs-Latn-BA"/>
        </w:rPr>
        <w:t>ugovor koji za predmet ima usluge iz Aneksa II. Dio C ovog zakona.</w:t>
      </w:r>
    </w:p>
    <w:p w:rsidR="007628BE" w:rsidRDefault="007628BE" w:rsidP="007628BE">
      <w:pPr>
        <w:jc w:val="both"/>
        <w:rPr>
          <w:i/>
          <w:color w:val="000000"/>
        </w:rPr>
      </w:pPr>
    </w:p>
    <w:p w:rsidR="00A94827" w:rsidRDefault="00A94827" w:rsidP="00A94827">
      <w:pPr>
        <w:jc w:val="both"/>
      </w:pPr>
      <w:r w:rsidRPr="005D0906">
        <w:rPr>
          <w:bCs/>
        </w:rPr>
        <w:t>Zakon</w:t>
      </w:r>
      <w:r>
        <w:rPr>
          <w:bCs/>
        </w:rPr>
        <w:t>om</w:t>
      </w:r>
      <w:r w:rsidRPr="005D0906">
        <w:rPr>
          <w:bCs/>
        </w:rPr>
        <w:t xml:space="preserve"> o izmjenama i dopunama Zakona o javnim </w:t>
      </w:r>
      <w:r w:rsidR="007156D7">
        <w:rPr>
          <w:bCs/>
        </w:rPr>
        <w:t>nabava</w:t>
      </w:r>
      <w:r w:rsidRPr="005D0906">
        <w:rPr>
          <w:bCs/>
        </w:rPr>
        <w:t>ma</w:t>
      </w:r>
      <w:r>
        <w:rPr>
          <w:bCs/>
        </w:rPr>
        <w:t>,</w:t>
      </w:r>
      <w:r w:rsidRPr="005D0906">
        <w:rPr>
          <w:bCs/>
        </w:rPr>
        <w:t xml:space="preserve"> objavljen u </w:t>
      </w:r>
      <w:r w:rsidRPr="005D0906">
        <w:t>„Službenom glasniku BiH“ broj 59/22 od 02.09.2022. godine,</w:t>
      </w:r>
      <w:r>
        <w:t xml:space="preserve"> predviđa </w:t>
      </w:r>
      <w:r w:rsidR="007C0A7E">
        <w:t xml:space="preserve">detaljnija </w:t>
      </w:r>
      <w:r w:rsidR="00AE6EB7">
        <w:t>izuzeć</w:t>
      </w:r>
      <w:r>
        <w:t>a</w:t>
      </w:r>
      <w:r w:rsidR="007C0A7E">
        <w:t>, a čija primjena je krenula od 10.12.2023.godine</w:t>
      </w:r>
      <w:r>
        <w:t xml:space="preserve">: </w:t>
      </w:r>
    </w:p>
    <w:p w:rsidR="00A94827" w:rsidRDefault="00A94827" w:rsidP="00A94827">
      <w:pPr>
        <w:jc w:val="both"/>
      </w:pPr>
    </w:p>
    <w:p w:rsidR="00A94827" w:rsidRPr="00A94827" w:rsidRDefault="00A94827" w:rsidP="00A94827">
      <w:pPr>
        <w:pStyle w:val="ListParagraph"/>
        <w:numPr>
          <w:ilvl w:val="0"/>
          <w:numId w:val="34"/>
        </w:numPr>
        <w:jc w:val="both"/>
        <w:rPr>
          <w:b/>
          <w:lang w:val="hr-BA"/>
        </w:rPr>
      </w:pPr>
      <w:r>
        <w:rPr>
          <w:b/>
          <w:color w:val="231F20"/>
          <w:lang w:val="hr-BA"/>
        </w:rPr>
        <w:t>Č</w:t>
      </w:r>
      <w:r w:rsidRPr="00A94827">
        <w:rPr>
          <w:b/>
          <w:color w:val="231F20"/>
          <w:lang w:val="hr-BA"/>
        </w:rPr>
        <w:t>lan</w:t>
      </w:r>
      <w:r w:rsidR="00AE6EB7">
        <w:rPr>
          <w:b/>
          <w:color w:val="231F20"/>
          <w:lang w:val="hr-BA"/>
        </w:rPr>
        <w:t>ak</w:t>
      </w:r>
      <w:r w:rsidRPr="00A94827">
        <w:rPr>
          <w:b/>
          <w:color w:val="231F20"/>
          <w:lang w:val="hr-BA"/>
        </w:rPr>
        <w:t xml:space="preserve"> 10.</w:t>
      </w:r>
      <w:r>
        <w:rPr>
          <w:b/>
          <w:color w:val="231F20"/>
          <w:lang w:val="hr-BA"/>
        </w:rPr>
        <w:tab/>
      </w:r>
      <w:r w:rsidRPr="00A94827">
        <w:rPr>
          <w:b/>
          <w:color w:val="231F20"/>
          <w:lang w:val="hr-BA"/>
        </w:rPr>
        <w:t xml:space="preserve"> </w:t>
      </w:r>
      <w:r w:rsidR="00AE6EB7">
        <w:rPr>
          <w:b/>
          <w:lang w:val="hr-BA"/>
        </w:rPr>
        <w:t>(Dodjela ugovora o javnoj nabav</w:t>
      </w:r>
      <w:r w:rsidRPr="00A94827">
        <w:rPr>
          <w:b/>
          <w:lang w:val="hr-BA"/>
        </w:rPr>
        <w:t>i prema međunarodnim pravilima)</w:t>
      </w:r>
    </w:p>
    <w:p w:rsidR="00A94827" w:rsidRPr="00A94827" w:rsidRDefault="00A94827" w:rsidP="00A94827">
      <w:pPr>
        <w:pStyle w:val="ListParagraph"/>
        <w:numPr>
          <w:ilvl w:val="0"/>
          <w:numId w:val="33"/>
        </w:numPr>
        <w:spacing w:after="72"/>
        <w:jc w:val="both"/>
        <w:rPr>
          <w:b/>
          <w:lang w:val="hr-BA"/>
        </w:rPr>
      </w:pPr>
      <w:r w:rsidRPr="00A94827">
        <w:rPr>
          <w:b/>
          <w:lang w:val="hr-BA"/>
        </w:rPr>
        <w:t>Član</w:t>
      </w:r>
      <w:r w:rsidR="00AE6EB7">
        <w:rPr>
          <w:b/>
          <w:lang w:val="hr-BA"/>
        </w:rPr>
        <w:t>ak</w:t>
      </w:r>
      <w:r w:rsidRPr="00A94827">
        <w:rPr>
          <w:b/>
          <w:lang w:val="hr-BA"/>
        </w:rPr>
        <w:t xml:space="preserve"> 10a.</w:t>
      </w:r>
      <w:r>
        <w:rPr>
          <w:b/>
          <w:lang w:val="hr-BA"/>
        </w:rPr>
        <w:tab/>
        <w:t xml:space="preserve"> </w:t>
      </w:r>
      <w:r w:rsidRPr="00A94827">
        <w:rPr>
          <w:b/>
          <w:lang w:val="hr-BA"/>
        </w:rPr>
        <w:t>(Iz</w:t>
      </w:r>
      <w:r w:rsidR="00AE6EB7">
        <w:rPr>
          <w:b/>
          <w:lang w:val="hr-BA"/>
        </w:rPr>
        <w:t>uzeća za ugovore o javnoj nabav</w:t>
      </w:r>
      <w:r w:rsidRPr="00A94827">
        <w:rPr>
          <w:b/>
          <w:lang w:val="hr-BA"/>
        </w:rPr>
        <w:t>i usluga)</w:t>
      </w:r>
    </w:p>
    <w:p w:rsidR="00A94827" w:rsidRPr="00A94827" w:rsidRDefault="00A94827" w:rsidP="00A94827">
      <w:pPr>
        <w:pStyle w:val="ListParagraph"/>
        <w:numPr>
          <w:ilvl w:val="0"/>
          <w:numId w:val="32"/>
        </w:numPr>
        <w:spacing w:after="72"/>
        <w:jc w:val="both"/>
        <w:rPr>
          <w:b/>
          <w:lang w:val="hr-BA"/>
        </w:rPr>
      </w:pPr>
      <w:r w:rsidRPr="00A94827">
        <w:rPr>
          <w:b/>
          <w:lang w:val="hr-BA"/>
        </w:rPr>
        <w:t>Član</w:t>
      </w:r>
      <w:r w:rsidR="00AE6EB7">
        <w:rPr>
          <w:b/>
          <w:lang w:val="hr-BA"/>
        </w:rPr>
        <w:t>ak</w:t>
      </w:r>
      <w:r w:rsidRPr="00A94827">
        <w:rPr>
          <w:b/>
          <w:lang w:val="hr-BA"/>
        </w:rPr>
        <w:t xml:space="preserve"> 10b.</w:t>
      </w:r>
      <w:r>
        <w:rPr>
          <w:b/>
          <w:lang w:val="hr-BA"/>
        </w:rPr>
        <w:tab/>
        <w:t xml:space="preserve"> </w:t>
      </w:r>
      <w:r w:rsidRPr="00A94827">
        <w:rPr>
          <w:b/>
          <w:lang w:val="hr-BA"/>
        </w:rPr>
        <w:t>(Posebna</w:t>
      </w:r>
      <w:r w:rsidR="00AE6EB7">
        <w:rPr>
          <w:b/>
          <w:lang w:val="hr-BA"/>
        </w:rPr>
        <w:t xml:space="preserve"> izuzeća u području elektroničkih</w:t>
      </w:r>
      <w:r w:rsidRPr="00A94827">
        <w:rPr>
          <w:b/>
          <w:lang w:val="hr-BA"/>
        </w:rPr>
        <w:t xml:space="preserve"> komunikacija)</w:t>
      </w:r>
    </w:p>
    <w:p w:rsidR="00A94827" w:rsidRPr="00A94827" w:rsidRDefault="00A94827" w:rsidP="00A94827">
      <w:pPr>
        <w:pStyle w:val="ListParagraph"/>
        <w:numPr>
          <w:ilvl w:val="0"/>
          <w:numId w:val="32"/>
        </w:numPr>
        <w:spacing w:before="72" w:after="72"/>
        <w:jc w:val="both"/>
        <w:rPr>
          <w:b/>
          <w:lang w:val="hr-BA"/>
        </w:rPr>
      </w:pPr>
      <w:r w:rsidRPr="00A94827">
        <w:rPr>
          <w:b/>
          <w:lang w:val="hr-BA"/>
        </w:rPr>
        <w:t>Član</w:t>
      </w:r>
      <w:r w:rsidR="00AE6EB7">
        <w:rPr>
          <w:b/>
          <w:lang w:val="hr-BA"/>
        </w:rPr>
        <w:t>ak</w:t>
      </w:r>
      <w:r w:rsidRPr="00A94827">
        <w:rPr>
          <w:b/>
          <w:lang w:val="hr-BA"/>
        </w:rPr>
        <w:t xml:space="preserve"> 10c. </w:t>
      </w:r>
      <w:r>
        <w:rPr>
          <w:b/>
          <w:lang w:val="hr-BA"/>
        </w:rPr>
        <w:tab/>
      </w:r>
      <w:r w:rsidRPr="00A94827">
        <w:rPr>
          <w:b/>
          <w:lang w:val="hr-BA"/>
        </w:rPr>
        <w:t>(Ugovori između subjekata u javnom sektoru)</w:t>
      </w:r>
    </w:p>
    <w:p w:rsidR="00A94827" w:rsidRPr="00A94827" w:rsidRDefault="00A94827" w:rsidP="00A94827">
      <w:pPr>
        <w:pStyle w:val="ListParagraph"/>
        <w:numPr>
          <w:ilvl w:val="0"/>
          <w:numId w:val="30"/>
        </w:numPr>
        <w:jc w:val="both"/>
        <w:rPr>
          <w:b/>
          <w:lang w:val="hr-BA"/>
        </w:rPr>
      </w:pPr>
      <w:r w:rsidRPr="00A94827">
        <w:rPr>
          <w:b/>
          <w:lang w:val="hr-BA"/>
        </w:rPr>
        <w:t>Član</w:t>
      </w:r>
      <w:r w:rsidR="00AE6EB7">
        <w:rPr>
          <w:b/>
          <w:lang w:val="hr-BA"/>
        </w:rPr>
        <w:t>ak</w:t>
      </w:r>
      <w:r w:rsidRPr="00A94827">
        <w:rPr>
          <w:b/>
          <w:lang w:val="hr-BA"/>
        </w:rPr>
        <w:t xml:space="preserve"> 10d.</w:t>
      </w:r>
      <w:r>
        <w:rPr>
          <w:b/>
          <w:lang w:val="hr-BA"/>
        </w:rPr>
        <w:tab/>
        <w:t xml:space="preserve"> </w:t>
      </w:r>
      <w:r w:rsidRPr="00A94827">
        <w:rPr>
          <w:b/>
          <w:lang w:val="hr-BA"/>
        </w:rPr>
        <w:t>(</w:t>
      </w:r>
      <w:r w:rsidR="007156D7">
        <w:rPr>
          <w:b/>
          <w:lang w:val="hr-BA"/>
        </w:rPr>
        <w:t>Nabava</w:t>
      </w:r>
      <w:r w:rsidR="00AE6EB7">
        <w:rPr>
          <w:b/>
          <w:lang w:val="hr-BA"/>
        </w:rPr>
        <w:t xml:space="preserve"> koja uključuje o</w:t>
      </w:r>
      <w:r w:rsidRPr="00A94827">
        <w:rPr>
          <w:b/>
          <w:lang w:val="hr-BA"/>
        </w:rPr>
        <w:t>brambene ili sigurnosne aspekte)</w:t>
      </w:r>
    </w:p>
    <w:p w:rsidR="00A94827" w:rsidRPr="00A94827" w:rsidRDefault="00A94827" w:rsidP="00A94827">
      <w:pPr>
        <w:pStyle w:val="ListParagraph"/>
        <w:numPr>
          <w:ilvl w:val="0"/>
          <w:numId w:val="29"/>
        </w:numPr>
        <w:jc w:val="both"/>
        <w:rPr>
          <w:b/>
          <w:lang w:val="hr-BA"/>
        </w:rPr>
      </w:pPr>
      <w:r w:rsidRPr="00A94827">
        <w:rPr>
          <w:b/>
          <w:lang w:val="hr-BA"/>
        </w:rPr>
        <w:t>Član</w:t>
      </w:r>
      <w:r w:rsidR="00AE6EB7">
        <w:rPr>
          <w:b/>
          <w:lang w:val="hr-BA"/>
        </w:rPr>
        <w:t>ak</w:t>
      </w:r>
      <w:r w:rsidRPr="00A94827">
        <w:rPr>
          <w:b/>
          <w:lang w:val="hr-BA"/>
        </w:rPr>
        <w:t xml:space="preserve"> 10e.</w:t>
      </w:r>
      <w:r>
        <w:rPr>
          <w:b/>
          <w:lang w:val="hr-BA"/>
        </w:rPr>
        <w:t xml:space="preserve"> </w:t>
      </w:r>
      <w:r>
        <w:rPr>
          <w:b/>
          <w:lang w:val="hr-BA"/>
        </w:rPr>
        <w:tab/>
      </w:r>
      <w:r w:rsidRPr="00A94827">
        <w:rPr>
          <w:b/>
          <w:lang w:val="hr-BA"/>
        </w:rPr>
        <w:t>(</w:t>
      </w:r>
      <w:r w:rsidR="007156D7">
        <w:rPr>
          <w:b/>
          <w:lang w:val="hr-BA"/>
        </w:rPr>
        <w:t>Nabava</w:t>
      </w:r>
      <w:r w:rsidRPr="00A94827">
        <w:rPr>
          <w:b/>
          <w:lang w:val="hr-BA"/>
        </w:rPr>
        <w:t xml:space="preserve"> s ciljem zaštite bitnih sigurnosnih interesa)</w:t>
      </w:r>
    </w:p>
    <w:p w:rsidR="00A94827" w:rsidRPr="00A94827" w:rsidRDefault="00A94827" w:rsidP="00A421AD">
      <w:pPr>
        <w:pStyle w:val="ListParagraph"/>
        <w:numPr>
          <w:ilvl w:val="0"/>
          <w:numId w:val="28"/>
        </w:numPr>
        <w:spacing w:after="230"/>
        <w:ind w:left="720"/>
        <w:jc w:val="both"/>
        <w:rPr>
          <w:b/>
          <w:lang w:val="hr-BA"/>
        </w:rPr>
      </w:pPr>
      <w:r w:rsidRPr="00A94827">
        <w:rPr>
          <w:b/>
          <w:lang w:val="hr-BA"/>
        </w:rPr>
        <w:t>Član</w:t>
      </w:r>
      <w:r w:rsidR="00AE6EB7">
        <w:rPr>
          <w:b/>
          <w:lang w:val="hr-BA"/>
        </w:rPr>
        <w:t>ak</w:t>
      </w:r>
      <w:r w:rsidRPr="00A94827">
        <w:rPr>
          <w:b/>
          <w:lang w:val="hr-BA"/>
        </w:rPr>
        <w:t xml:space="preserve"> 10f.</w:t>
      </w:r>
      <w:r>
        <w:rPr>
          <w:b/>
          <w:lang w:val="hr-BA"/>
        </w:rPr>
        <w:t xml:space="preserve"> </w:t>
      </w:r>
      <w:r>
        <w:rPr>
          <w:b/>
          <w:lang w:val="hr-BA"/>
        </w:rPr>
        <w:tab/>
      </w:r>
      <w:r w:rsidRPr="00A94827">
        <w:rPr>
          <w:b/>
          <w:lang w:val="hr-BA"/>
        </w:rPr>
        <w:t xml:space="preserve">(Posebna izuzeća za ugovore koji su proglašeni tajnim ili moraju biti </w:t>
      </w:r>
      <w:r>
        <w:rPr>
          <w:b/>
          <w:lang w:val="hr-BA"/>
        </w:rPr>
        <w:t xml:space="preserve">   </w:t>
      </w:r>
      <w:r w:rsidRPr="00A94827">
        <w:rPr>
          <w:b/>
          <w:lang w:val="hr-BA"/>
        </w:rPr>
        <w:t>popraćeni posebni sigurnosnim mjerama)</w:t>
      </w:r>
    </w:p>
    <w:p w:rsidR="007628BE" w:rsidRPr="007628BE" w:rsidRDefault="007628BE" w:rsidP="007628BE">
      <w:pPr>
        <w:jc w:val="both"/>
        <w:rPr>
          <w:i/>
          <w:color w:val="000000"/>
        </w:rPr>
      </w:pPr>
    </w:p>
    <w:p w:rsidR="007C0A7E" w:rsidRDefault="007C0A7E" w:rsidP="007628BE">
      <w:pPr>
        <w:spacing w:line="276" w:lineRule="auto"/>
        <w:jc w:val="both"/>
        <w:rPr>
          <w:color w:val="000000"/>
        </w:rPr>
      </w:pPr>
    </w:p>
    <w:p w:rsidR="007628BE" w:rsidRPr="001C0CA8" w:rsidRDefault="007628BE" w:rsidP="007628BE">
      <w:pPr>
        <w:spacing w:line="276" w:lineRule="auto"/>
        <w:jc w:val="both"/>
        <w:rPr>
          <w:color w:val="000000"/>
        </w:rPr>
      </w:pPr>
      <w:r w:rsidRPr="001C0CA8">
        <w:rPr>
          <w:color w:val="000000"/>
        </w:rPr>
        <w:t>Broj i vrijednost izuzeća u 202</w:t>
      </w:r>
      <w:r w:rsidR="001C0CA8" w:rsidRPr="001C0CA8">
        <w:rPr>
          <w:color w:val="000000"/>
        </w:rPr>
        <w:t>2</w:t>
      </w:r>
      <w:r w:rsidRPr="001C0CA8">
        <w:rPr>
          <w:color w:val="000000"/>
        </w:rPr>
        <w:t xml:space="preserve">. godini za </w:t>
      </w:r>
      <w:r w:rsidRPr="001C0CA8">
        <w:rPr>
          <w:color w:val="000000"/>
          <w:u w:val="single"/>
        </w:rPr>
        <w:t>institucije vlasti</w:t>
      </w:r>
      <w:r w:rsidRPr="001C0CA8">
        <w:rPr>
          <w:color w:val="000000"/>
        </w:rPr>
        <w:t xml:space="preserve">, prema predmetu </w:t>
      </w:r>
      <w:r w:rsidR="007156D7">
        <w:rPr>
          <w:color w:val="000000"/>
        </w:rPr>
        <w:t>nabave</w:t>
      </w:r>
      <w:r w:rsidRPr="001C0CA8">
        <w:rPr>
          <w:color w:val="000000"/>
        </w:rPr>
        <w:t xml:space="preserve"> dat je u donjoj tabeli</w:t>
      </w:r>
      <w:r w:rsidR="007C0A7E">
        <w:rPr>
          <w:color w:val="000000"/>
        </w:rPr>
        <w:t>-shodno ZJN br.39/14</w:t>
      </w:r>
      <w:r w:rsidRPr="001C0CA8">
        <w:rPr>
          <w:color w:val="000000"/>
        </w:rPr>
        <w:t>:</w:t>
      </w:r>
    </w:p>
    <w:p w:rsidR="007628BE" w:rsidRPr="007628BE" w:rsidRDefault="001C0CA8" w:rsidP="007628BE">
      <w:pPr>
        <w:spacing w:line="276" w:lineRule="auto"/>
        <w:jc w:val="both"/>
        <w:rPr>
          <w:i/>
          <w:color w:val="000000"/>
        </w:rPr>
      </w:pPr>
      <w:r w:rsidRPr="001C0CA8">
        <w:rPr>
          <w:noProof/>
        </w:rPr>
        <w:drawing>
          <wp:inline distT="0" distB="0" distL="0" distR="0" wp14:anchorId="6311CC19" wp14:editId="3CCFD644">
            <wp:extent cx="5943600" cy="1007809"/>
            <wp:effectExtent l="0" t="0" r="0" b="190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CA8" w:rsidRDefault="001C0CA8" w:rsidP="007628BE">
      <w:pPr>
        <w:spacing w:line="276" w:lineRule="auto"/>
        <w:jc w:val="both"/>
      </w:pPr>
    </w:p>
    <w:p w:rsidR="007628BE" w:rsidRPr="007628BE" w:rsidRDefault="001C0CA8" w:rsidP="007628BE">
      <w:pPr>
        <w:spacing w:line="276" w:lineRule="auto"/>
        <w:jc w:val="both"/>
        <w:rPr>
          <w:b/>
          <w:bCs/>
          <w:i/>
          <w:u w:val="single"/>
        </w:rPr>
      </w:pPr>
      <w:r w:rsidRPr="001C0CA8">
        <w:rPr>
          <w:noProof/>
        </w:rPr>
        <w:drawing>
          <wp:inline distT="0" distB="0" distL="0" distR="0" wp14:anchorId="0C5BB9DC" wp14:editId="35F5E784">
            <wp:extent cx="5943600" cy="1209214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8BE" w:rsidRPr="007628BE" w:rsidRDefault="007628BE" w:rsidP="007628BE">
      <w:pPr>
        <w:jc w:val="both"/>
        <w:rPr>
          <w:b/>
          <w:bCs/>
          <w:i/>
          <w:u w:val="single"/>
        </w:rPr>
      </w:pPr>
    </w:p>
    <w:p w:rsidR="007628BE" w:rsidRPr="001C0CA8" w:rsidRDefault="007628BE" w:rsidP="007628BE">
      <w:pPr>
        <w:spacing w:line="276" w:lineRule="auto"/>
        <w:jc w:val="both"/>
        <w:rPr>
          <w:color w:val="000000"/>
        </w:rPr>
      </w:pPr>
      <w:r w:rsidRPr="001C0CA8">
        <w:rPr>
          <w:color w:val="000000"/>
        </w:rPr>
        <w:t xml:space="preserve">Broj i vrijednost </w:t>
      </w:r>
      <w:r w:rsidRPr="001C0CA8">
        <w:t>izuzeća u 202</w:t>
      </w:r>
      <w:r w:rsidR="001C0CA8" w:rsidRPr="001C0CA8">
        <w:t>2</w:t>
      </w:r>
      <w:r w:rsidRPr="001C0CA8">
        <w:rPr>
          <w:color w:val="000000"/>
        </w:rPr>
        <w:t xml:space="preserve">. godini za </w:t>
      </w:r>
      <w:r w:rsidR="008B0D99">
        <w:rPr>
          <w:color w:val="000000"/>
          <w:u w:val="single"/>
        </w:rPr>
        <w:t>pravne osobe</w:t>
      </w:r>
      <w:r w:rsidRPr="001C0CA8">
        <w:rPr>
          <w:color w:val="000000"/>
        </w:rPr>
        <w:t xml:space="preserve">, prema predmetu </w:t>
      </w:r>
      <w:r w:rsidR="007156D7">
        <w:rPr>
          <w:color w:val="000000"/>
        </w:rPr>
        <w:t>nabave</w:t>
      </w:r>
      <w:r w:rsidRPr="001C0CA8">
        <w:rPr>
          <w:color w:val="000000"/>
        </w:rPr>
        <w:t xml:space="preserve"> dat  je u donjoj tabel</w:t>
      </w:r>
      <w:r w:rsidR="007C0A7E">
        <w:rPr>
          <w:color w:val="000000"/>
        </w:rPr>
        <w:t>-shodno ZJN br.39/14</w:t>
      </w:r>
      <w:r w:rsidR="007C0A7E" w:rsidRPr="001C0CA8">
        <w:rPr>
          <w:color w:val="000000"/>
        </w:rPr>
        <w:t>:</w:t>
      </w:r>
    </w:p>
    <w:p w:rsidR="007628BE" w:rsidRPr="007628BE" w:rsidRDefault="007628BE" w:rsidP="007628BE">
      <w:pPr>
        <w:jc w:val="both"/>
        <w:rPr>
          <w:b/>
          <w:bCs/>
          <w:i/>
          <w:sz w:val="14"/>
          <w:szCs w:val="14"/>
          <w:u w:val="single"/>
        </w:rPr>
      </w:pPr>
    </w:p>
    <w:p w:rsidR="007628BE" w:rsidRPr="007628BE" w:rsidRDefault="001C0CA8" w:rsidP="007628BE">
      <w:pPr>
        <w:jc w:val="both"/>
        <w:rPr>
          <w:b/>
          <w:bCs/>
          <w:i/>
          <w:u w:val="single"/>
        </w:rPr>
      </w:pPr>
      <w:r w:rsidRPr="001C0CA8">
        <w:rPr>
          <w:noProof/>
        </w:rPr>
        <w:drawing>
          <wp:inline distT="0" distB="0" distL="0" distR="0" wp14:anchorId="35BF8E71" wp14:editId="10C85693">
            <wp:extent cx="5943600" cy="1209214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8BE" w:rsidRPr="007628BE" w:rsidRDefault="007628BE" w:rsidP="007628BE">
      <w:pPr>
        <w:jc w:val="both"/>
        <w:rPr>
          <w:b/>
          <w:bCs/>
          <w:i/>
          <w:u w:val="single"/>
        </w:rPr>
      </w:pPr>
    </w:p>
    <w:p w:rsidR="001C0CA8" w:rsidRDefault="001C0CA8" w:rsidP="007628BE">
      <w:pPr>
        <w:spacing w:line="276" w:lineRule="auto"/>
        <w:jc w:val="both"/>
        <w:rPr>
          <w:i/>
          <w:color w:val="000000"/>
        </w:rPr>
      </w:pPr>
      <w:r w:rsidRPr="001C0CA8">
        <w:rPr>
          <w:noProof/>
        </w:rPr>
        <w:drawing>
          <wp:inline distT="0" distB="0" distL="0" distR="0" wp14:anchorId="70AE10DA" wp14:editId="60C97806">
            <wp:extent cx="5943600" cy="1209214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CA8" w:rsidRDefault="001C0CA8" w:rsidP="007628BE">
      <w:pPr>
        <w:spacing w:line="276" w:lineRule="auto"/>
        <w:jc w:val="both"/>
        <w:rPr>
          <w:i/>
          <w:color w:val="000000"/>
        </w:rPr>
      </w:pPr>
    </w:p>
    <w:p w:rsidR="007628BE" w:rsidRPr="0070193E" w:rsidRDefault="007628BE" w:rsidP="007628BE">
      <w:pPr>
        <w:spacing w:line="276" w:lineRule="auto"/>
        <w:jc w:val="both"/>
        <w:rPr>
          <w:color w:val="000000"/>
        </w:rPr>
      </w:pPr>
      <w:r w:rsidRPr="0070193E">
        <w:rPr>
          <w:color w:val="000000"/>
        </w:rPr>
        <w:t>Odredbama član</w:t>
      </w:r>
      <w:r w:rsidR="008B0D99">
        <w:rPr>
          <w:color w:val="000000"/>
        </w:rPr>
        <w:t>k</w:t>
      </w:r>
      <w:r w:rsidRPr="0070193E">
        <w:rPr>
          <w:color w:val="000000"/>
        </w:rPr>
        <w:t>a 10. stav</w:t>
      </w:r>
      <w:r w:rsidR="008B0D99">
        <w:rPr>
          <w:color w:val="000000"/>
        </w:rPr>
        <w:t>ak (1) to</w:t>
      </w:r>
      <w:r w:rsidRPr="0070193E">
        <w:rPr>
          <w:color w:val="000000"/>
        </w:rPr>
        <w:t>čka d) Zakona predviđen</w:t>
      </w:r>
      <w:r w:rsidR="008B0D99">
        <w:rPr>
          <w:color w:val="000000"/>
        </w:rPr>
        <w:t>o je za sektorska ugovorna</w:t>
      </w:r>
      <w:r w:rsidRPr="0070193E">
        <w:rPr>
          <w:color w:val="000000"/>
        </w:rPr>
        <w:t xml:space="preserve"> </w:t>
      </w:r>
      <w:r w:rsidR="008B0D99">
        <w:rPr>
          <w:color w:val="000000"/>
        </w:rPr>
        <w:t>tijela</w:t>
      </w:r>
      <w:r w:rsidRPr="0070193E">
        <w:rPr>
          <w:color w:val="000000"/>
        </w:rPr>
        <w:t xml:space="preserve"> izuzeće od primjene ovog z</w:t>
      </w:r>
      <w:r w:rsidR="008B0D99">
        <w:rPr>
          <w:color w:val="000000"/>
        </w:rPr>
        <w:t>akona za ugovore o javnoj nabav</w:t>
      </w:r>
      <w:r w:rsidRPr="0070193E">
        <w:rPr>
          <w:color w:val="000000"/>
        </w:rPr>
        <w:t>i prirodnih i zakonskih monopo</w:t>
      </w:r>
      <w:r w:rsidR="008B0D99">
        <w:rPr>
          <w:color w:val="000000"/>
        </w:rPr>
        <w:t>la, a koji mogu uključiti nabav</w:t>
      </w:r>
      <w:r w:rsidRPr="0070193E">
        <w:rPr>
          <w:color w:val="000000"/>
        </w:rPr>
        <w:t xml:space="preserve">u vode, električne energije, plina, toplotne energije i drugih usluga, do otvaranja relevantnog tržišta za konkurenciju. </w:t>
      </w:r>
    </w:p>
    <w:p w:rsidR="007628BE" w:rsidRPr="0070193E" w:rsidRDefault="007628BE" w:rsidP="007628BE">
      <w:pPr>
        <w:spacing w:line="276" w:lineRule="auto"/>
        <w:jc w:val="both"/>
        <w:rPr>
          <w:color w:val="000000"/>
        </w:rPr>
      </w:pPr>
    </w:p>
    <w:p w:rsidR="007628BE" w:rsidRPr="0070193E" w:rsidRDefault="007628BE" w:rsidP="007628BE">
      <w:pPr>
        <w:spacing w:line="276" w:lineRule="auto"/>
        <w:jc w:val="both"/>
        <w:rPr>
          <w:color w:val="000000"/>
        </w:rPr>
      </w:pPr>
      <w:r w:rsidRPr="0070193E">
        <w:rPr>
          <w:color w:val="000000"/>
        </w:rPr>
        <w:t>Odredbama član</w:t>
      </w:r>
      <w:r w:rsidR="008B0D99">
        <w:rPr>
          <w:color w:val="000000"/>
        </w:rPr>
        <w:t>k</w:t>
      </w:r>
      <w:r w:rsidRPr="0070193E">
        <w:rPr>
          <w:color w:val="000000"/>
        </w:rPr>
        <w:t>a 86. st. (1) i (2) Zakona predviđeno je da je:</w:t>
      </w:r>
    </w:p>
    <w:p w:rsidR="007628BE" w:rsidRPr="0070193E" w:rsidRDefault="007628BE" w:rsidP="007628BE">
      <w:pPr>
        <w:spacing w:line="276" w:lineRule="auto"/>
        <w:jc w:val="both"/>
        <w:rPr>
          <w:color w:val="000000"/>
        </w:rPr>
      </w:pPr>
    </w:p>
    <w:p w:rsidR="007628BE" w:rsidRPr="0070193E" w:rsidRDefault="008B0D99" w:rsidP="007628BE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(1) Sektorsko ugovorno</w:t>
      </w:r>
      <w:r w:rsidR="007628BE" w:rsidRPr="0070193E">
        <w:rPr>
          <w:color w:val="000000"/>
        </w:rPr>
        <w:t xml:space="preserve"> </w:t>
      </w:r>
      <w:r w:rsidR="007156D7">
        <w:rPr>
          <w:color w:val="000000"/>
        </w:rPr>
        <w:t>tijelo</w:t>
      </w:r>
      <w:r w:rsidR="007628BE" w:rsidRPr="0070193E">
        <w:rPr>
          <w:color w:val="000000"/>
        </w:rPr>
        <w:t>, osim izuzeća iz član</w:t>
      </w:r>
      <w:r>
        <w:rPr>
          <w:color w:val="000000"/>
        </w:rPr>
        <w:t>k</w:t>
      </w:r>
      <w:r w:rsidR="007628BE" w:rsidRPr="0070193E">
        <w:rPr>
          <w:color w:val="000000"/>
        </w:rPr>
        <w:t>a 10. ovog zakona, izuzet</w:t>
      </w:r>
      <w:r>
        <w:rPr>
          <w:color w:val="000000"/>
        </w:rPr>
        <w:t>o</w:t>
      </w:r>
      <w:r w:rsidR="007628BE" w:rsidRPr="0070193E">
        <w:rPr>
          <w:color w:val="000000"/>
        </w:rPr>
        <w:t xml:space="preserve"> je od primjene ovog zakona, i kada dodjeljuje:</w:t>
      </w:r>
    </w:p>
    <w:p w:rsidR="007628BE" w:rsidRPr="0070193E" w:rsidRDefault="007628BE" w:rsidP="007628BE">
      <w:pPr>
        <w:spacing w:line="276" w:lineRule="auto"/>
        <w:jc w:val="both"/>
        <w:rPr>
          <w:color w:val="000000"/>
        </w:rPr>
      </w:pPr>
    </w:p>
    <w:p w:rsidR="007628BE" w:rsidRPr="0070193E" w:rsidRDefault="008B0D99" w:rsidP="007628BE">
      <w:pPr>
        <w:pStyle w:val="ListParagraph"/>
        <w:numPr>
          <w:ilvl w:val="1"/>
          <w:numId w:val="9"/>
        </w:numPr>
        <w:spacing w:line="276" w:lineRule="auto"/>
        <w:ind w:left="720"/>
        <w:jc w:val="both"/>
        <w:rPr>
          <w:color w:val="000000"/>
          <w:lang w:val="bs-Latn-BA"/>
        </w:rPr>
      </w:pPr>
      <w:r>
        <w:rPr>
          <w:color w:val="000000"/>
          <w:lang w:val="bs-Latn-BA"/>
        </w:rPr>
        <w:t>ugovor za nabav</w:t>
      </w:r>
      <w:r w:rsidR="007628BE" w:rsidRPr="0070193E">
        <w:rPr>
          <w:color w:val="000000"/>
          <w:lang w:val="bs-Latn-BA"/>
        </w:rPr>
        <w:t xml:space="preserve">u robe ili usluga za daljnju prodaju </w:t>
      </w:r>
      <w:r>
        <w:rPr>
          <w:color w:val="000000"/>
          <w:lang w:val="bs-Latn-BA"/>
        </w:rPr>
        <w:t>ili davanje u zakup trećim osobama, pod uvjetom</w:t>
      </w:r>
      <w:r w:rsidR="007628BE" w:rsidRPr="0070193E">
        <w:rPr>
          <w:color w:val="000000"/>
          <w:lang w:val="bs-Latn-BA"/>
        </w:rPr>
        <w:t xml:space="preserve"> da sektorskom ugovornom </w:t>
      </w:r>
      <w:r>
        <w:rPr>
          <w:color w:val="000000"/>
          <w:lang w:val="bs-Latn-BA"/>
        </w:rPr>
        <w:t>tijel</w:t>
      </w:r>
      <w:r w:rsidR="007628BE" w:rsidRPr="0070193E">
        <w:rPr>
          <w:color w:val="000000"/>
          <w:lang w:val="bs-Latn-BA"/>
        </w:rPr>
        <w:t>u ne pripada posebno ili isključivo pravo na prodaju ili davanje u zakup predmeta takvih ugovora, te da i drugi subjekti mogu slobodno prodavati ili davati pod zakup pod i</w:t>
      </w:r>
      <w:r>
        <w:rPr>
          <w:color w:val="000000"/>
          <w:lang w:val="bs-Latn-BA"/>
        </w:rPr>
        <w:t>stim uvjetima kao i sektorsko ugovorno</w:t>
      </w:r>
      <w:r w:rsidR="007628BE" w:rsidRPr="0070193E">
        <w:rPr>
          <w:color w:val="000000"/>
          <w:lang w:val="bs-Latn-BA"/>
        </w:rPr>
        <w:t xml:space="preserve"> </w:t>
      </w:r>
      <w:r w:rsidR="007156D7">
        <w:rPr>
          <w:color w:val="000000"/>
          <w:lang w:val="bs-Latn-BA"/>
        </w:rPr>
        <w:t>tijelo</w:t>
      </w:r>
      <w:r>
        <w:rPr>
          <w:color w:val="000000"/>
          <w:lang w:val="bs-Latn-BA"/>
        </w:rPr>
        <w:t xml:space="preserve"> ili sektorska ugovorna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tijela</w:t>
      </w:r>
      <w:r w:rsidR="007628BE" w:rsidRPr="0070193E">
        <w:rPr>
          <w:color w:val="000000"/>
          <w:lang w:val="bs-Latn-BA"/>
        </w:rPr>
        <w:t>;</w:t>
      </w:r>
    </w:p>
    <w:p w:rsidR="007628BE" w:rsidRPr="0070193E" w:rsidRDefault="008B0D99" w:rsidP="007628BE">
      <w:pPr>
        <w:pStyle w:val="ListParagraph"/>
        <w:numPr>
          <w:ilvl w:val="1"/>
          <w:numId w:val="9"/>
        </w:numPr>
        <w:spacing w:line="276" w:lineRule="auto"/>
        <w:ind w:left="720"/>
        <w:jc w:val="both"/>
        <w:rPr>
          <w:color w:val="000000"/>
          <w:lang w:val="bs-Latn-BA"/>
        </w:rPr>
      </w:pPr>
      <w:r>
        <w:rPr>
          <w:color w:val="000000"/>
          <w:lang w:val="bs-Latn-BA"/>
        </w:rPr>
        <w:t>ugovor koji zaključi sektorsko ugovorno</w:t>
      </w:r>
      <w:r w:rsidR="007628BE" w:rsidRPr="0070193E">
        <w:rPr>
          <w:color w:val="000000"/>
          <w:lang w:val="bs-Latn-BA"/>
        </w:rPr>
        <w:t xml:space="preserve"> </w:t>
      </w:r>
      <w:r w:rsidR="007156D7">
        <w:rPr>
          <w:color w:val="000000"/>
          <w:lang w:val="bs-Latn-BA"/>
        </w:rPr>
        <w:t>tijelo</w:t>
      </w:r>
      <w:r w:rsidR="007628BE" w:rsidRPr="0070193E">
        <w:rPr>
          <w:color w:val="000000"/>
          <w:lang w:val="bs-Latn-BA"/>
        </w:rPr>
        <w:t xml:space="preserve"> u svrhe koje ne uključuju obavljanje djelatnosti definiranih čl. 78.-84. Zakona.</w:t>
      </w:r>
    </w:p>
    <w:p w:rsidR="007628BE" w:rsidRPr="0070193E" w:rsidRDefault="007628BE" w:rsidP="007628BE">
      <w:pPr>
        <w:spacing w:line="276" w:lineRule="auto"/>
        <w:jc w:val="both"/>
        <w:rPr>
          <w:color w:val="000000"/>
        </w:rPr>
      </w:pPr>
    </w:p>
    <w:p w:rsidR="007628BE" w:rsidRPr="0070193E" w:rsidRDefault="008B0D99" w:rsidP="007628BE">
      <w:pPr>
        <w:spacing w:line="276" w:lineRule="auto"/>
        <w:jc w:val="both"/>
        <w:rPr>
          <w:color w:val="000000"/>
        </w:rPr>
      </w:pPr>
      <w:r>
        <w:rPr>
          <w:color w:val="000000"/>
        </w:rPr>
        <w:t>(2) Sektorsko ugovorno</w:t>
      </w:r>
      <w:r w:rsidR="007628BE" w:rsidRPr="0070193E">
        <w:rPr>
          <w:color w:val="000000"/>
        </w:rPr>
        <w:t xml:space="preserve"> </w:t>
      </w:r>
      <w:r w:rsidR="007156D7">
        <w:rPr>
          <w:color w:val="000000"/>
        </w:rPr>
        <w:t>tijelo</w:t>
      </w:r>
      <w:r w:rsidR="007628BE" w:rsidRPr="0070193E">
        <w:rPr>
          <w:color w:val="000000"/>
        </w:rPr>
        <w:t xml:space="preserve"> koji obavlja djelatnosti definirane zakonom izuzet</w:t>
      </w:r>
      <w:r>
        <w:rPr>
          <w:color w:val="000000"/>
        </w:rPr>
        <w:t>o</w:t>
      </w:r>
      <w:r w:rsidR="007628BE" w:rsidRPr="0070193E">
        <w:rPr>
          <w:color w:val="000000"/>
        </w:rPr>
        <w:t xml:space="preserve"> je od primjene odredbi ovog zakona za ugovo</w:t>
      </w:r>
      <w:r>
        <w:rPr>
          <w:color w:val="000000"/>
        </w:rPr>
        <w:t>re koje dodjeljuje povezanom po</w:t>
      </w:r>
      <w:r w:rsidR="007628BE" w:rsidRPr="0070193E">
        <w:rPr>
          <w:color w:val="000000"/>
        </w:rPr>
        <w:t xml:space="preserve">duzeću. poslovnom partnerstvu ili sektorskom ugovornom </w:t>
      </w:r>
      <w:r>
        <w:rPr>
          <w:color w:val="000000"/>
        </w:rPr>
        <w:t>tijelu koje</w:t>
      </w:r>
      <w:r w:rsidR="007628BE" w:rsidRPr="0070193E">
        <w:rPr>
          <w:color w:val="000000"/>
        </w:rPr>
        <w:t xml:space="preserve"> je sastavni dio poslovnog partnerstva. </w:t>
      </w:r>
    </w:p>
    <w:p w:rsidR="007628BE" w:rsidRPr="0070193E" w:rsidRDefault="007628BE" w:rsidP="007628BE">
      <w:pPr>
        <w:spacing w:line="276" w:lineRule="auto"/>
        <w:jc w:val="both"/>
        <w:rPr>
          <w:color w:val="000000"/>
        </w:rPr>
      </w:pPr>
    </w:p>
    <w:p w:rsidR="007628BE" w:rsidRPr="0070193E" w:rsidRDefault="008B0D99" w:rsidP="007628BE">
      <w:pPr>
        <w:spacing w:line="276" w:lineRule="auto"/>
        <w:jc w:val="both"/>
        <w:rPr>
          <w:color w:val="000000"/>
        </w:rPr>
      </w:pPr>
      <w:r>
        <w:rPr>
          <w:color w:val="000000"/>
        </w:rPr>
        <w:t>Uvjeti</w:t>
      </w:r>
      <w:r w:rsidR="007628BE" w:rsidRPr="0070193E">
        <w:rPr>
          <w:color w:val="000000"/>
        </w:rPr>
        <w:t xml:space="preserve"> i način na koji se dodjeljuju ovi</w:t>
      </w:r>
      <w:r>
        <w:rPr>
          <w:color w:val="000000"/>
        </w:rPr>
        <w:t xml:space="preserve"> ugovori definir</w:t>
      </w:r>
      <w:r w:rsidR="007628BE" w:rsidRPr="0070193E">
        <w:rPr>
          <w:color w:val="000000"/>
        </w:rPr>
        <w:t xml:space="preserve">ani su </w:t>
      </w:r>
      <w:r>
        <w:rPr>
          <w:color w:val="000000"/>
        </w:rPr>
        <w:t>Naput</w:t>
      </w:r>
      <w:r w:rsidR="009C6824">
        <w:rPr>
          <w:color w:val="000000"/>
        </w:rPr>
        <w:t>k</w:t>
      </w:r>
      <w:r>
        <w:rPr>
          <w:color w:val="000000"/>
        </w:rPr>
        <w:t>om o uvjetima i načinu na koji sektorsko ugovorno</w:t>
      </w:r>
      <w:r w:rsidR="007628BE" w:rsidRPr="0070193E">
        <w:rPr>
          <w:color w:val="000000"/>
        </w:rPr>
        <w:t xml:space="preserve"> </w:t>
      </w:r>
      <w:r w:rsidR="007156D7">
        <w:rPr>
          <w:color w:val="000000"/>
        </w:rPr>
        <w:t>tijelo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dodjeljuje ugovore povezanom po</w:t>
      </w:r>
      <w:r w:rsidR="007628BE" w:rsidRPr="0070193E">
        <w:rPr>
          <w:color w:val="000000"/>
        </w:rPr>
        <w:t xml:space="preserve">duzeću. poslovnom partnerstvu ili sektorskom ugovornom </w:t>
      </w:r>
      <w:r>
        <w:rPr>
          <w:color w:val="000000"/>
        </w:rPr>
        <w:t>tijelu koje</w:t>
      </w:r>
      <w:r w:rsidR="007628BE" w:rsidRPr="0070193E">
        <w:rPr>
          <w:color w:val="000000"/>
        </w:rPr>
        <w:t xml:space="preserve"> je sastavni dio poslovnog partnerstva ("Službeni glasnik BiH" br. 90/14 i 53/15).</w:t>
      </w:r>
    </w:p>
    <w:p w:rsidR="007628BE" w:rsidRPr="007628BE" w:rsidRDefault="007628BE" w:rsidP="007628BE">
      <w:pPr>
        <w:spacing w:line="276" w:lineRule="auto"/>
        <w:jc w:val="both"/>
        <w:rPr>
          <w:i/>
          <w:color w:val="000000"/>
        </w:rPr>
      </w:pPr>
    </w:p>
    <w:p w:rsidR="007628BE" w:rsidRPr="0070193E" w:rsidRDefault="007628BE" w:rsidP="007628BE">
      <w:pPr>
        <w:spacing w:line="276" w:lineRule="auto"/>
        <w:jc w:val="both"/>
        <w:rPr>
          <w:color w:val="000000"/>
        </w:rPr>
      </w:pPr>
      <w:r w:rsidRPr="0070193E">
        <w:rPr>
          <w:color w:val="000000"/>
        </w:rPr>
        <w:t>Broj i vrijednost izuzeća u 202</w:t>
      </w:r>
      <w:r w:rsidR="001C0CA8" w:rsidRPr="0070193E">
        <w:rPr>
          <w:color w:val="000000"/>
        </w:rPr>
        <w:t>2</w:t>
      </w:r>
      <w:r w:rsidRPr="0070193E">
        <w:rPr>
          <w:color w:val="000000"/>
        </w:rPr>
        <w:t xml:space="preserve">. godini za </w:t>
      </w:r>
      <w:r w:rsidR="008B0D99">
        <w:rPr>
          <w:color w:val="000000"/>
          <w:u w:val="single"/>
        </w:rPr>
        <w:t>sektorska ugovorna</w:t>
      </w:r>
      <w:r w:rsidRPr="0070193E">
        <w:rPr>
          <w:color w:val="000000"/>
          <w:u w:val="single"/>
        </w:rPr>
        <w:t xml:space="preserve"> </w:t>
      </w:r>
      <w:r w:rsidR="008B0D99">
        <w:rPr>
          <w:color w:val="000000"/>
          <w:u w:val="single"/>
        </w:rPr>
        <w:t>tijela</w:t>
      </w:r>
      <w:r w:rsidRPr="0070193E">
        <w:rPr>
          <w:color w:val="000000"/>
        </w:rPr>
        <w:t xml:space="preserve"> prema predmetu </w:t>
      </w:r>
      <w:r w:rsidR="007156D7">
        <w:rPr>
          <w:color w:val="000000"/>
        </w:rPr>
        <w:t>nabave</w:t>
      </w:r>
      <w:r w:rsidRPr="0070193E">
        <w:rPr>
          <w:color w:val="000000"/>
        </w:rPr>
        <w:t xml:space="preserve"> dat je u donjoj tabeli</w:t>
      </w:r>
      <w:r w:rsidR="007C0A7E">
        <w:rPr>
          <w:color w:val="000000"/>
        </w:rPr>
        <w:t>-shodno ZJN br.39/14</w:t>
      </w:r>
      <w:r w:rsidR="007C0A7E" w:rsidRPr="001C0CA8">
        <w:rPr>
          <w:color w:val="000000"/>
        </w:rPr>
        <w:t>:</w:t>
      </w:r>
    </w:p>
    <w:p w:rsidR="007628BE" w:rsidRPr="007628BE" w:rsidRDefault="007628BE" w:rsidP="007628BE">
      <w:pPr>
        <w:jc w:val="center"/>
        <w:rPr>
          <w:b/>
          <w:bCs/>
          <w:i/>
          <w:u w:val="single"/>
        </w:rPr>
      </w:pPr>
    </w:p>
    <w:p w:rsidR="007628BE" w:rsidRPr="007628BE" w:rsidRDefault="001C0CA8" w:rsidP="007628BE">
      <w:pPr>
        <w:rPr>
          <w:i/>
          <w:sz w:val="16"/>
          <w:szCs w:val="16"/>
        </w:rPr>
      </w:pPr>
      <w:r w:rsidRPr="001C0CA8">
        <w:rPr>
          <w:noProof/>
        </w:rPr>
        <w:drawing>
          <wp:inline distT="0" distB="0" distL="0" distR="0" wp14:anchorId="2C0E6FB3" wp14:editId="40DFE09F">
            <wp:extent cx="5943600" cy="1809110"/>
            <wp:effectExtent l="0" t="0" r="0" b="127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8BE" w:rsidRPr="007628BE" w:rsidRDefault="007628BE" w:rsidP="007628BE">
      <w:pPr>
        <w:jc w:val="both"/>
        <w:rPr>
          <w:b/>
          <w:bCs/>
          <w:i/>
          <w:u w:val="single"/>
        </w:rPr>
      </w:pPr>
    </w:p>
    <w:p w:rsidR="007628BE" w:rsidRPr="00ED6B7D" w:rsidRDefault="007628BE" w:rsidP="007628BE">
      <w:pPr>
        <w:pStyle w:val="Heading2"/>
      </w:pPr>
      <w:bookmarkStart w:id="77" w:name="_Toc72318004"/>
      <w:bookmarkStart w:id="78" w:name="_Toc99444194"/>
      <w:bookmarkStart w:id="79" w:name="_Toc130472238"/>
      <w:r w:rsidRPr="00ED6B7D">
        <w:t xml:space="preserve">Analiza dodijeljenih ugovora domaćim i stranim </w:t>
      </w:r>
      <w:r w:rsidR="007156D7">
        <w:t>ponuditelj</w:t>
      </w:r>
      <w:r w:rsidRPr="00ED6B7D">
        <w:t>ima</w:t>
      </w:r>
      <w:bookmarkEnd w:id="77"/>
      <w:bookmarkEnd w:id="78"/>
      <w:bookmarkEnd w:id="79"/>
    </w:p>
    <w:p w:rsidR="007628BE" w:rsidRPr="00602C85" w:rsidRDefault="007628BE" w:rsidP="007628BE">
      <w:pPr>
        <w:jc w:val="both"/>
        <w:rPr>
          <w:b/>
          <w:bCs/>
          <w:u w:val="single"/>
        </w:rPr>
      </w:pPr>
    </w:p>
    <w:p w:rsidR="007628BE" w:rsidRPr="00602C85" w:rsidRDefault="007628BE" w:rsidP="007628BE">
      <w:pPr>
        <w:spacing w:line="276" w:lineRule="auto"/>
        <w:jc w:val="both"/>
      </w:pPr>
      <w:r w:rsidRPr="00602C85">
        <w:t>Ukupan broj dodijeljenih ugovora u 202</w:t>
      </w:r>
      <w:r w:rsidR="00602C85" w:rsidRPr="00602C85">
        <w:t>2</w:t>
      </w:r>
      <w:r w:rsidRPr="00602C85">
        <w:t xml:space="preserve">. godini iznosio je </w:t>
      </w:r>
      <w:r w:rsidR="00ED6B7D" w:rsidRPr="00602C85">
        <w:rPr>
          <w:b/>
        </w:rPr>
        <w:t>216.039.</w:t>
      </w:r>
      <w:r w:rsidRPr="00602C85">
        <w:t xml:space="preserve"> Broj dodijeljenih ugovora domaćim </w:t>
      </w:r>
      <w:r w:rsidR="007156D7">
        <w:t>ponuditelj</w:t>
      </w:r>
      <w:r w:rsidRPr="00602C85">
        <w:t xml:space="preserve">ima je </w:t>
      </w:r>
      <w:r w:rsidR="00C31DA1" w:rsidRPr="00865242">
        <w:rPr>
          <w:lang w:eastAsia="en-US"/>
        </w:rPr>
        <w:t>212.952</w:t>
      </w:r>
      <w:r w:rsidRPr="00602C85">
        <w:t>,</w:t>
      </w:r>
      <w:r w:rsidRPr="00602C85">
        <w:rPr>
          <w:bCs/>
        </w:rPr>
        <w:t xml:space="preserve"> </w:t>
      </w:r>
      <w:r w:rsidRPr="00602C85">
        <w:t>što predstavlja 98,</w:t>
      </w:r>
      <w:r w:rsidR="00C31DA1" w:rsidRPr="00602C85">
        <w:t>56</w:t>
      </w:r>
      <w:r w:rsidRPr="00602C85">
        <w:t xml:space="preserve"> % ukupnog broja svih dodijeljenih ugovora i stranim </w:t>
      </w:r>
      <w:r w:rsidR="007156D7">
        <w:t>ponuditelj</w:t>
      </w:r>
      <w:r w:rsidRPr="00602C85">
        <w:t xml:space="preserve">ima </w:t>
      </w:r>
      <w:r w:rsidR="00C31DA1" w:rsidRPr="00865242">
        <w:rPr>
          <w:lang w:eastAsia="en-US"/>
        </w:rPr>
        <w:t>3.087</w:t>
      </w:r>
      <w:r w:rsidRPr="00602C85">
        <w:t>, što predstavlja 1,</w:t>
      </w:r>
      <w:r w:rsidR="00C31DA1" w:rsidRPr="00602C85">
        <w:t>44</w:t>
      </w:r>
      <w:r w:rsidRPr="00602C85">
        <w:t xml:space="preserve"> % od ukupnog broja svih dodijeljenih ugovora.</w:t>
      </w:r>
    </w:p>
    <w:p w:rsidR="007628BE" w:rsidRPr="00602C85" w:rsidRDefault="007628BE" w:rsidP="007628BE">
      <w:pPr>
        <w:spacing w:line="276" w:lineRule="auto"/>
        <w:jc w:val="both"/>
        <w:rPr>
          <w:color w:val="FF0000"/>
        </w:rPr>
      </w:pPr>
    </w:p>
    <w:p w:rsidR="007628BE" w:rsidRPr="00602C85" w:rsidRDefault="007628BE" w:rsidP="007628BE">
      <w:pPr>
        <w:spacing w:line="276" w:lineRule="auto"/>
        <w:jc w:val="both"/>
        <w:rPr>
          <w:bCs/>
        </w:rPr>
      </w:pPr>
      <w:r w:rsidRPr="00602C85">
        <w:lastRenderedPageBreak/>
        <w:t>Ukupna vrijednost dodijeljenih ugо</w:t>
      </w:r>
      <w:r w:rsidR="008B0D99">
        <w:t>vоrа u pоstupcimа јаvnih nаbаva</w:t>
      </w:r>
      <w:r w:rsidRPr="00602C85">
        <w:t xml:space="preserve"> u 202</w:t>
      </w:r>
      <w:r w:rsidR="00602C85" w:rsidRPr="00602C85">
        <w:t>2</w:t>
      </w:r>
      <w:r w:rsidRPr="00602C85">
        <w:t xml:space="preserve">. godini iznosila je </w:t>
      </w:r>
      <w:r w:rsidR="00602C85" w:rsidRPr="00865242">
        <w:rPr>
          <w:lang w:eastAsia="en-US"/>
        </w:rPr>
        <w:t>4.410.241.494,50</w:t>
      </w:r>
      <w:r w:rsidRPr="00865242">
        <w:rPr>
          <w:lang w:eastAsia="en-US"/>
        </w:rPr>
        <w:t xml:space="preserve"> </w:t>
      </w:r>
      <w:r w:rsidRPr="00602C85">
        <w:t xml:space="preserve">KM. Vrijednost dodijeljenih ugovora domaćim </w:t>
      </w:r>
      <w:r w:rsidR="007156D7">
        <w:t>ponuditelj</w:t>
      </w:r>
      <w:r w:rsidRPr="00602C85">
        <w:t xml:space="preserve">ima iznosila je </w:t>
      </w:r>
      <w:r w:rsidR="00602C85" w:rsidRPr="00865242">
        <w:rPr>
          <w:color w:val="000000"/>
          <w:lang w:eastAsia="en-US"/>
        </w:rPr>
        <w:t xml:space="preserve">4.279.797.806,11 </w:t>
      </w:r>
      <w:r w:rsidRPr="00602C85">
        <w:t xml:space="preserve">KM, što predstavlja </w:t>
      </w:r>
      <w:r w:rsidR="00602C85" w:rsidRPr="00602C85">
        <w:t>97,04</w:t>
      </w:r>
      <w:r w:rsidRPr="00602C85">
        <w:t xml:space="preserve"> % ukupne vrijednosti svih dodijeljenih ugovora i </w:t>
      </w:r>
      <w:r w:rsidR="00602C85" w:rsidRPr="00865242">
        <w:rPr>
          <w:color w:val="000000"/>
          <w:lang w:eastAsia="en-US"/>
        </w:rPr>
        <w:t xml:space="preserve">130.443.688,39 </w:t>
      </w:r>
      <w:r w:rsidRPr="00602C85">
        <w:t xml:space="preserve">KM stranim </w:t>
      </w:r>
      <w:r w:rsidR="007156D7">
        <w:t>ponuditelj</w:t>
      </w:r>
      <w:r w:rsidRPr="00602C85">
        <w:t xml:space="preserve">ima ili </w:t>
      </w:r>
      <w:r w:rsidR="00602C85" w:rsidRPr="00602C85">
        <w:t>2,96</w:t>
      </w:r>
      <w:r w:rsidRPr="00602C85">
        <w:t xml:space="preserve"> % od ukupne vrijednosti svih dodijeljenih ugovora.</w:t>
      </w:r>
      <w:r w:rsidRPr="00602C85">
        <w:rPr>
          <w:bCs/>
        </w:rPr>
        <w:t xml:space="preserve"> </w:t>
      </w:r>
    </w:p>
    <w:p w:rsidR="00C31DA1" w:rsidRDefault="00C31DA1" w:rsidP="007628BE">
      <w:pPr>
        <w:spacing w:line="276" w:lineRule="auto"/>
        <w:jc w:val="both"/>
        <w:rPr>
          <w:bCs/>
        </w:rPr>
      </w:pPr>
    </w:p>
    <w:p w:rsidR="007628BE" w:rsidRPr="00A421AD" w:rsidRDefault="007628BE" w:rsidP="007628BE">
      <w:pPr>
        <w:pStyle w:val="Heading2"/>
      </w:pPr>
      <w:bookmarkStart w:id="80" w:name="_Toc72318005"/>
      <w:bookmarkStart w:id="81" w:name="_Toc99444195"/>
      <w:bookmarkStart w:id="82" w:name="_Toc130472239"/>
      <w:r w:rsidRPr="00A421AD">
        <w:t xml:space="preserve">Analiza dodijeljenih ugovora grupi </w:t>
      </w:r>
      <w:r w:rsidR="007156D7">
        <w:t>ponuditelj</w:t>
      </w:r>
      <w:r w:rsidRPr="00A421AD">
        <w:t>a</w:t>
      </w:r>
      <w:bookmarkEnd w:id="80"/>
      <w:bookmarkEnd w:id="81"/>
      <w:bookmarkEnd w:id="82"/>
    </w:p>
    <w:p w:rsidR="007628BE" w:rsidRPr="00E329C4" w:rsidRDefault="007628BE" w:rsidP="007628BE">
      <w:pPr>
        <w:jc w:val="both"/>
        <w:rPr>
          <w:color w:val="C00000"/>
        </w:rPr>
      </w:pPr>
    </w:p>
    <w:p w:rsidR="007628BE" w:rsidRPr="00E329C4" w:rsidRDefault="007628BE" w:rsidP="007628BE">
      <w:pPr>
        <w:jc w:val="both"/>
        <w:rPr>
          <w:bCs/>
        </w:rPr>
      </w:pPr>
      <w:r w:rsidRPr="00E329C4">
        <w:t>Ukupan broj dodijeljenih ugovora u 202</w:t>
      </w:r>
      <w:r w:rsidR="002F3C9A" w:rsidRPr="00E329C4">
        <w:t>2</w:t>
      </w:r>
      <w:r w:rsidRPr="00E329C4">
        <w:t xml:space="preserve">. godini iznosio je </w:t>
      </w:r>
      <w:r w:rsidR="002F3C9A" w:rsidRPr="00E329C4">
        <w:rPr>
          <w:bCs/>
        </w:rPr>
        <w:t>216.039</w:t>
      </w:r>
      <w:r w:rsidRPr="00E329C4">
        <w:rPr>
          <w:bCs/>
        </w:rPr>
        <w:t>.</w:t>
      </w:r>
      <w:r w:rsidRPr="00E329C4">
        <w:rPr>
          <w:b/>
        </w:rPr>
        <w:t xml:space="preserve"> </w:t>
      </w:r>
      <w:r w:rsidRPr="00E329C4">
        <w:rPr>
          <w:bCs/>
        </w:rPr>
        <w:t>Od ukupnog broj dodijeljen</w:t>
      </w:r>
      <w:r w:rsidR="008B0D99">
        <w:rPr>
          <w:bCs/>
        </w:rPr>
        <w:t>ih ugovora, skupini</w:t>
      </w:r>
      <w:r w:rsidRPr="00E329C4">
        <w:rPr>
          <w:bCs/>
        </w:rPr>
        <w:t xml:space="preserve"> </w:t>
      </w:r>
      <w:r w:rsidR="007156D7">
        <w:rPr>
          <w:bCs/>
        </w:rPr>
        <w:t>ponuditelj</w:t>
      </w:r>
      <w:r w:rsidRPr="00E329C4">
        <w:rPr>
          <w:bCs/>
        </w:rPr>
        <w:t>a je dodijeljeno 1</w:t>
      </w:r>
      <w:r w:rsidR="002F3C9A" w:rsidRPr="00E329C4">
        <w:rPr>
          <w:bCs/>
        </w:rPr>
        <w:t>.510</w:t>
      </w:r>
      <w:r w:rsidRPr="00E329C4">
        <w:rPr>
          <w:bCs/>
        </w:rPr>
        <w:t xml:space="preserve"> ugovora ili 0.6</w:t>
      </w:r>
      <w:r w:rsidR="002F3C9A" w:rsidRPr="00E329C4">
        <w:rPr>
          <w:bCs/>
        </w:rPr>
        <w:t>9</w:t>
      </w:r>
      <w:r w:rsidRPr="00E329C4">
        <w:rPr>
          <w:bCs/>
        </w:rPr>
        <w:t>% od ukupnog broja dodijeljenih ugovora.</w:t>
      </w:r>
    </w:p>
    <w:p w:rsidR="002F3C9A" w:rsidRDefault="002F3C9A" w:rsidP="007628BE">
      <w:pPr>
        <w:jc w:val="both"/>
        <w:rPr>
          <w:bCs/>
          <w:i/>
        </w:rPr>
      </w:pPr>
    </w:p>
    <w:p w:rsidR="007628BE" w:rsidRPr="00E329C4" w:rsidRDefault="007628BE" w:rsidP="007628BE">
      <w:pPr>
        <w:jc w:val="both"/>
        <w:rPr>
          <w:lang w:eastAsia="en-US"/>
        </w:rPr>
      </w:pPr>
      <w:r w:rsidRPr="00E329C4">
        <w:rPr>
          <w:bCs/>
        </w:rPr>
        <w:t xml:space="preserve">Ukupna vrijednost dodijeljenih ugovora u postupcima javnih </w:t>
      </w:r>
      <w:r w:rsidR="007156D7">
        <w:rPr>
          <w:bCs/>
        </w:rPr>
        <w:t>nabava</w:t>
      </w:r>
      <w:r w:rsidRPr="00E329C4">
        <w:rPr>
          <w:bCs/>
        </w:rPr>
        <w:t xml:space="preserve"> u 202</w:t>
      </w:r>
      <w:r w:rsidR="00E329C4" w:rsidRPr="00E329C4">
        <w:rPr>
          <w:bCs/>
        </w:rPr>
        <w:t>2</w:t>
      </w:r>
      <w:r w:rsidRPr="00E329C4">
        <w:rPr>
          <w:bCs/>
        </w:rPr>
        <w:t xml:space="preserve">. godini iznosila je </w:t>
      </w:r>
      <w:r w:rsidR="00E329C4" w:rsidRPr="00865242">
        <w:rPr>
          <w:lang w:eastAsia="en-US"/>
        </w:rPr>
        <w:t xml:space="preserve">4.410.241.494,50 </w:t>
      </w:r>
      <w:r w:rsidR="00E329C4" w:rsidRPr="00E329C4">
        <w:t>KM</w:t>
      </w:r>
      <w:r w:rsidRPr="00E329C4">
        <w:rPr>
          <w:lang w:eastAsia="en-US"/>
        </w:rPr>
        <w:t xml:space="preserve">. Vrijednost dodijeljenih ugovora grupi </w:t>
      </w:r>
      <w:r w:rsidR="007156D7">
        <w:rPr>
          <w:lang w:eastAsia="en-US"/>
        </w:rPr>
        <w:t>ponuditelj</w:t>
      </w:r>
      <w:r w:rsidRPr="00E329C4">
        <w:rPr>
          <w:lang w:eastAsia="en-US"/>
        </w:rPr>
        <w:t xml:space="preserve">a iznosila je </w:t>
      </w:r>
      <w:r w:rsidR="00E329C4" w:rsidRPr="00865242">
        <w:rPr>
          <w:color w:val="000000"/>
          <w:lang w:eastAsia="en-US"/>
        </w:rPr>
        <w:t xml:space="preserve">919.360.725,77 </w:t>
      </w:r>
      <w:r w:rsidRPr="00E329C4">
        <w:rPr>
          <w:lang w:eastAsia="en-US"/>
        </w:rPr>
        <w:t xml:space="preserve">KM, odnosno </w:t>
      </w:r>
      <w:r w:rsidR="00E329C4" w:rsidRPr="00E329C4">
        <w:rPr>
          <w:lang w:eastAsia="en-US"/>
        </w:rPr>
        <w:t>20.84</w:t>
      </w:r>
      <w:r w:rsidRPr="00E329C4">
        <w:rPr>
          <w:lang w:eastAsia="en-US"/>
        </w:rPr>
        <w:t xml:space="preserve"> % ukupne vrijednosti svih dodijeljenih ugovora.</w:t>
      </w:r>
    </w:p>
    <w:p w:rsidR="007628BE" w:rsidRPr="007628BE" w:rsidRDefault="007628BE" w:rsidP="007628BE">
      <w:pPr>
        <w:jc w:val="both"/>
        <w:rPr>
          <w:i/>
          <w:color w:val="C00000"/>
          <w:lang w:eastAsia="en-US"/>
        </w:rPr>
      </w:pPr>
    </w:p>
    <w:p w:rsidR="007628BE" w:rsidRPr="007628BE" w:rsidRDefault="007628BE" w:rsidP="007628BE">
      <w:pPr>
        <w:jc w:val="both"/>
        <w:rPr>
          <w:i/>
          <w:color w:val="C00000"/>
          <w:lang w:eastAsia="en-US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8"/>
        <w:gridCol w:w="3116"/>
        <w:gridCol w:w="3116"/>
      </w:tblGrid>
      <w:tr w:rsidR="007628BE" w:rsidRPr="00D87782" w:rsidTr="00CF1741">
        <w:trPr>
          <w:jc w:val="center"/>
        </w:trPr>
        <w:tc>
          <w:tcPr>
            <w:tcW w:w="3118" w:type="dxa"/>
            <w:vMerge w:val="restart"/>
            <w:shd w:val="clear" w:color="auto" w:fill="FFFF00"/>
          </w:tcPr>
          <w:p w:rsidR="007628BE" w:rsidRPr="00D87782" w:rsidRDefault="007628BE" w:rsidP="00CF1741">
            <w:pPr>
              <w:jc w:val="center"/>
            </w:pPr>
          </w:p>
        </w:tc>
        <w:tc>
          <w:tcPr>
            <w:tcW w:w="6232" w:type="dxa"/>
            <w:gridSpan w:val="2"/>
            <w:shd w:val="clear" w:color="auto" w:fill="FFFF00"/>
          </w:tcPr>
          <w:p w:rsidR="007628BE" w:rsidRPr="00D87782" w:rsidRDefault="007628BE" w:rsidP="00CF1741">
            <w:pPr>
              <w:jc w:val="center"/>
            </w:pPr>
            <w:r w:rsidRPr="00D87782">
              <w:t xml:space="preserve">Grupa </w:t>
            </w:r>
            <w:r w:rsidR="007156D7">
              <w:t>ponuditelj</w:t>
            </w:r>
            <w:r w:rsidRPr="00D87782">
              <w:t>a</w:t>
            </w:r>
          </w:p>
        </w:tc>
      </w:tr>
      <w:tr w:rsidR="00E329C4" w:rsidRPr="00D87782" w:rsidTr="00CF1741">
        <w:trPr>
          <w:jc w:val="center"/>
        </w:trPr>
        <w:tc>
          <w:tcPr>
            <w:tcW w:w="3118" w:type="dxa"/>
            <w:vMerge/>
            <w:shd w:val="clear" w:color="auto" w:fill="FFFF00"/>
          </w:tcPr>
          <w:p w:rsidR="00E329C4" w:rsidRPr="00D87782" w:rsidRDefault="00E329C4" w:rsidP="00E329C4">
            <w:pPr>
              <w:jc w:val="both"/>
            </w:pPr>
          </w:p>
        </w:tc>
        <w:tc>
          <w:tcPr>
            <w:tcW w:w="3116" w:type="dxa"/>
            <w:shd w:val="clear" w:color="auto" w:fill="FFFF00"/>
          </w:tcPr>
          <w:p w:rsidR="00E329C4" w:rsidRPr="00D87782" w:rsidRDefault="00E329C4" w:rsidP="00E329C4">
            <w:pPr>
              <w:jc w:val="center"/>
            </w:pPr>
            <w:r w:rsidRPr="00D87782">
              <w:t>2021</w:t>
            </w:r>
          </w:p>
        </w:tc>
        <w:tc>
          <w:tcPr>
            <w:tcW w:w="3116" w:type="dxa"/>
            <w:shd w:val="clear" w:color="auto" w:fill="FFFF00"/>
          </w:tcPr>
          <w:p w:rsidR="00E329C4" w:rsidRPr="00D87782" w:rsidRDefault="00E329C4" w:rsidP="00E329C4">
            <w:pPr>
              <w:jc w:val="center"/>
            </w:pPr>
            <w:r w:rsidRPr="00D87782">
              <w:t>2022</w:t>
            </w:r>
          </w:p>
        </w:tc>
      </w:tr>
      <w:tr w:rsidR="00E329C4" w:rsidRPr="00D87782" w:rsidTr="003B143F">
        <w:trPr>
          <w:trHeight w:val="233"/>
          <w:jc w:val="center"/>
        </w:trPr>
        <w:tc>
          <w:tcPr>
            <w:tcW w:w="3118" w:type="dxa"/>
            <w:vMerge/>
            <w:shd w:val="clear" w:color="auto" w:fill="FFFF00"/>
          </w:tcPr>
          <w:p w:rsidR="00E329C4" w:rsidRPr="00D87782" w:rsidRDefault="00E329C4" w:rsidP="00E329C4">
            <w:pPr>
              <w:jc w:val="both"/>
            </w:pPr>
          </w:p>
        </w:tc>
        <w:tc>
          <w:tcPr>
            <w:tcW w:w="3116" w:type="dxa"/>
            <w:shd w:val="clear" w:color="auto" w:fill="FFFF00"/>
          </w:tcPr>
          <w:p w:rsidR="00E329C4" w:rsidRPr="00D87782" w:rsidRDefault="00E329C4" w:rsidP="00E329C4">
            <w:pPr>
              <w:jc w:val="center"/>
            </w:pPr>
            <w:r w:rsidRPr="00D87782">
              <w:t>KM</w:t>
            </w:r>
          </w:p>
        </w:tc>
        <w:tc>
          <w:tcPr>
            <w:tcW w:w="3116" w:type="dxa"/>
            <w:shd w:val="clear" w:color="auto" w:fill="FFFF00"/>
          </w:tcPr>
          <w:p w:rsidR="00E329C4" w:rsidRPr="00D87782" w:rsidRDefault="00E329C4" w:rsidP="00E329C4">
            <w:pPr>
              <w:jc w:val="center"/>
            </w:pPr>
            <w:r w:rsidRPr="00D87782">
              <w:t>KM</w:t>
            </w:r>
          </w:p>
        </w:tc>
      </w:tr>
      <w:tr w:rsidR="00E329C4" w:rsidRPr="00D87782" w:rsidTr="00D22697">
        <w:trPr>
          <w:jc w:val="center"/>
        </w:trPr>
        <w:tc>
          <w:tcPr>
            <w:tcW w:w="3118" w:type="dxa"/>
            <w:shd w:val="clear" w:color="auto" w:fill="FFFF00"/>
          </w:tcPr>
          <w:p w:rsidR="00E329C4" w:rsidRPr="00D87782" w:rsidRDefault="00E329C4" w:rsidP="00E329C4">
            <w:pPr>
              <w:jc w:val="both"/>
            </w:pPr>
            <w:r w:rsidRPr="00D87782">
              <w:t>Robe</w:t>
            </w:r>
          </w:p>
        </w:tc>
        <w:tc>
          <w:tcPr>
            <w:tcW w:w="3116" w:type="dxa"/>
            <w:vAlign w:val="bottom"/>
          </w:tcPr>
          <w:p w:rsidR="00E329C4" w:rsidRPr="00D87782" w:rsidRDefault="00E329C4" w:rsidP="00E329C4">
            <w:pPr>
              <w:jc w:val="right"/>
              <w:rPr>
                <w:color w:val="000000"/>
                <w:lang w:val="en-US" w:eastAsia="en-US"/>
              </w:rPr>
            </w:pPr>
            <w:r w:rsidRPr="00D87782">
              <w:rPr>
                <w:color w:val="000000"/>
                <w:lang w:val="en-US" w:eastAsia="en-US"/>
              </w:rPr>
              <w:t>95,495,274.86</w:t>
            </w:r>
          </w:p>
        </w:tc>
        <w:tc>
          <w:tcPr>
            <w:tcW w:w="3116" w:type="dxa"/>
            <w:vAlign w:val="bottom"/>
          </w:tcPr>
          <w:p w:rsidR="00E329C4" w:rsidRPr="00D87782" w:rsidRDefault="00D87782" w:rsidP="00E329C4">
            <w:pPr>
              <w:jc w:val="right"/>
              <w:rPr>
                <w:color w:val="000000"/>
                <w:lang w:val="en-US" w:eastAsia="en-US"/>
              </w:rPr>
            </w:pPr>
            <w:r w:rsidRPr="00D87782">
              <w:rPr>
                <w:color w:val="000000"/>
                <w:lang w:val="en-US" w:eastAsia="en-US"/>
              </w:rPr>
              <w:t>58.906.906,</w:t>
            </w:r>
            <w:r w:rsidRPr="00E329C4">
              <w:rPr>
                <w:color w:val="000000"/>
                <w:lang w:val="en-US" w:eastAsia="en-US"/>
              </w:rPr>
              <w:t>78</w:t>
            </w:r>
          </w:p>
        </w:tc>
      </w:tr>
      <w:tr w:rsidR="00D87782" w:rsidRPr="00D87782" w:rsidTr="00D22697">
        <w:trPr>
          <w:jc w:val="center"/>
        </w:trPr>
        <w:tc>
          <w:tcPr>
            <w:tcW w:w="3118" w:type="dxa"/>
            <w:shd w:val="clear" w:color="auto" w:fill="FFFF00"/>
          </w:tcPr>
          <w:p w:rsidR="00D87782" w:rsidRPr="00D87782" w:rsidRDefault="00D87782" w:rsidP="00D87782">
            <w:pPr>
              <w:jc w:val="both"/>
            </w:pPr>
            <w:r w:rsidRPr="00D87782">
              <w:t>Usluge</w:t>
            </w:r>
          </w:p>
        </w:tc>
        <w:tc>
          <w:tcPr>
            <w:tcW w:w="3116" w:type="dxa"/>
            <w:vAlign w:val="bottom"/>
          </w:tcPr>
          <w:p w:rsidR="00D87782" w:rsidRPr="00D87782" w:rsidRDefault="00D87782" w:rsidP="00D87782">
            <w:pPr>
              <w:jc w:val="right"/>
              <w:rPr>
                <w:color w:val="000000"/>
                <w:lang w:val="en-US" w:eastAsia="en-US"/>
              </w:rPr>
            </w:pPr>
            <w:r w:rsidRPr="00D87782">
              <w:rPr>
                <w:color w:val="000000"/>
                <w:lang w:val="en-US" w:eastAsia="en-US"/>
              </w:rPr>
              <w:t>47,483,056.04</w:t>
            </w:r>
          </w:p>
        </w:tc>
        <w:tc>
          <w:tcPr>
            <w:tcW w:w="3116" w:type="dxa"/>
            <w:vAlign w:val="bottom"/>
          </w:tcPr>
          <w:p w:rsidR="00D87782" w:rsidRPr="00E329C4" w:rsidRDefault="00D87782" w:rsidP="00D87782">
            <w:pPr>
              <w:jc w:val="right"/>
              <w:rPr>
                <w:color w:val="000000"/>
                <w:lang w:val="en-US" w:eastAsia="en-US"/>
              </w:rPr>
            </w:pPr>
            <w:r w:rsidRPr="00D87782">
              <w:rPr>
                <w:color w:val="000000"/>
                <w:lang w:val="en-US" w:eastAsia="en-US"/>
              </w:rPr>
              <w:t>224.685.705,</w:t>
            </w:r>
            <w:r>
              <w:rPr>
                <w:color w:val="000000"/>
                <w:lang w:val="en-US" w:eastAsia="en-US"/>
              </w:rPr>
              <w:t>2</w:t>
            </w:r>
            <w:r w:rsidRPr="00E329C4">
              <w:rPr>
                <w:color w:val="000000"/>
                <w:lang w:val="en-US" w:eastAsia="en-US"/>
              </w:rPr>
              <w:t>0</w:t>
            </w:r>
          </w:p>
        </w:tc>
      </w:tr>
      <w:tr w:rsidR="00D87782" w:rsidRPr="00D87782" w:rsidTr="00D22697">
        <w:trPr>
          <w:jc w:val="center"/>
        </w:trPr>
        <w:tc>
          <w:tcPr>
            <w:tcW w:w="3118" w:type="dxa"/>
            <w:shd w:val="clear" w:color="auto" w:fill="FFFF00"/>
          </w:tcPr>
          <w:p w:rsidR="00D87782" w:rsidRPr="00D87782" w:rsidRDefault="00D87782" w:rsidP="00D87782">
            <w:pPr>
              <w:jc w:val="both"/>
            </w:pPr>
            <w:r w:rsidRPr="00D87782">
              <w:t xml:space="preserve">Radovi </w:t>
            </w:r>
          </w:p>
        </w:tc>
        <w:tc>
          <w:tcPr>
            <w:tcW w:w="3116" w:type="dxa"/>
            <w:vAlign w:val="bottom"/>
          </w:tcPr>
          <w:p w:rsidR="00D87782" w:rsidRPr="00D87782" w:rsidRDefault="00D87782" w:rsidP="00D87782">
            <w:pPr>
              <w:jc w:val="right"/>
              <w:rPr>
                <w:color w:val="000000"/>
                <w:lang w:val="en-US" w:eastAsia="en-US"/>
              </w:rPr>
            </w:pPr>
            <w:r w:rsidRPr="00D87782">
              <w:rPr>
                <w:color w:val="000000"/>
                <w:lang w:val="en-US" w:eastAsia="en-US"/>
              </w:rPr>
              <w:t>239,166,036.76</w:t>
            </w:r>
          </w:p>
        </w:tc>
        <w:tc>
          <w:tcPr>
            <w:tcW w:w="3116" w:type="dxa"/>
            <w:vAlign w:val="bottom"/>
          </w:tcPr>
          <w:p w:rsidR="00D87782" w:rsidRPr="00E329C4" w:rsidRDefault="00D87782" w:rsidP="00D87782">
            <w:pPr>
              <w:jc w:val="right"/>
              <w:rPr>
                <w:color w:val="000000"/>
                <w:lang w:val="en-US" w:eastAsia="en-US"/>
              </w:rPr>
            </w:pPr>
            <w:r w:rsidRPr="00D87782">
              <w:rPr>
                <w:color w:val="000000"/>
                <w:lang w:val="en-US" w:eastAsia="en-US"/>
              </w:rPr>
              <w:t>635.768.113,</w:t>
            </w:r>
            <w:r w:rsidRPr="00E329C4">
              <w:rPr>
                <w:color w:val="000000"/>
                <w:lang w:val="en-US" w:eastAsia="en-US"/>
              </w:rPr>
              <w:t>79</w:t>
            </w:r>
          </w:p>
        </w:tc>
      </w:tr>
      <w:tr w:rsidR="00D87782" w:rsidRPr="00D87782" w:rsidTr="00D22697">
        <w:trPr>
          <w:jc w:val="center"/>
        </w:trPr>
        <w:tc>
          <w:tcPr>
            <w:tcW w:w="3118" w:type="dxa"/>
            <w:shd w:val="clear" w:color="auto" w:fill="FFFF00"/>
          </w:tcPr>
          <w:p w:rsidR="00D87782" w:rsidRPr="00D87782" w:rsidRDefault="00D87782" w:rsidP="00D87782">
            <w:pPr>
              <w:jc w:val="both"/>
              <w:rPr>
                <w:b/>
              </w:rPr>
            </w:pPr>
            <w:r w:rsidRPr="00D87782">
              <w:rPr>
                <w:b/>
              </w:rPr>
              <w:t>Ukupno</w:t>
            </w:r>
          </w:p>
        </w:tc>
        <w:tc>
          <w:tcPr>
            <w:tcW w:w="3116" w:type="dxa"/>
            <w:vAlign w:val="bottom"/>
          </w:tcPr>
          <w:p w:rsidR="00D87782" w:rsidRPr="00D87782" w:rsidRDefault="00D87782" w:rsidP="00D87782">
            <w:pPr>
              <w:jc w:val="right"/>
              <w:rPr>
                <w:b/>
                <w:color w:val="000000"/>
                <w:lang w:val="en-US" w:eastAsia="en-US"/>
              </w:rPr>
            </w:pPr>
            <w:r w:rsidRPr="00D87782">
              <w:rPr>
                <w:b/>
                <w:color w:val="000000"/>
                <w:lang w:val="en-US" w:eastAsia="en-US"/>
              </w:rPr>
              <w:t>382,144,367.66</w:t>
            </w:r>
          </w:p>
        </w:tc>
        <w:tc>
          <w:tcPr>
            <w:tcW w:w="3116" w:type="dxa"/>
            <w:vAlign w:val="bottom"/>
          </w:tcPr>
          <w:p w:rsidR="00D87782" w:rsidRPr="00D87782" w:rsidRDefault="00D87782" w:rsidP="00D87782">
            <w:pPr>
              <w:jc w:val="right"/>
              <w:rPr>
                <w:b/>
                <w:color w:val="000000"/>
                <w:lang w:val="en-US" w:eastAsia="en-US"/>
              </w:rPr>
            </w:pPr>
            <w:r w:rsidRPr="00D87782">
              <w:rPr>
                <w:b/>
                <w:color w:val="000000"/>
                <w:lang w:val="en-US" w:eastAsia="en-US"/>
              </w:rPr>
              <w:t>919.360.725,77</w:t>
            </w:r>
          </w:p>
        </w:tc>
      </w:tr>
    </w:tbl>
    <w:p w:rsidR="007628BE" w:rsidRPr="007628BE" w:rsidRDefault="007628BE" w:rsidP="007628BE">
      <w:pPr>
        <w:jc w:val="both"/>
        <w:rPr>
          <w:i/>
        </w:rPr>
      </w:pPr>
    </w:p>
    <w:p w:rsidR="007628BE" w:rsidRPr="007628BE" w:rsidRDefault="007628BE" w:rsidP="007628BE">
      <w:pPr>
        <w:jc w:val="both"/>
        <w:rPr>
          <w:i/>
        </w:rPr>
      </w:pPr>
    </w:p>
    <w:p w:rsidR="007628BE" w:rsidRPr="00052310" w:rsidRDefault="007628BE" w:rsidP="007628BE">
      <w:pPr>
        <w:pStyle w:val="Heading2"/>
      </w:pPr>
      <w:bookmarkStart w:id="83" w:name="_Toc72318006"/>
      <w:bookmarkStart w:id="84" w:name="_Toc99444196"/>
      <w:bookmarkStart w:id="85" w:name="_Toc130472240"/>
      <w:r w:rsidRPr="00052310">
        <w:t>Analiza dodijeljenih ugovora prema kriterijama za dodjelu ugovora</w:t>
      </w:r>
      <w:bookmarkEnd w:id="83"/>
      <w:bookmarkEnd w:id="84"/>
      <w:bookmarkEnd w:id="85"/>
    </w:p>
    <w:p w:rsidR="007628BE" w:rsidRPr="007628BE" w:rsidRDefault="007628BE" w:rsidP="007628BE">
      <w:pPr>
        <w:jc w:val="both"/>
        <w:rPr>
          <w:i/>
        </w:rPr>
      </w:pPr>
    </w:p>
    <w:p w:rsidR="007628BE" w:rsidRPr="00E27124" w:rsidRDefault="007628BE" w:rsidP="007628BE">
      <w:pPr>
        <w:jc w:val="both"/>
      </w:pPr>
      <w:r w:rsidRPr="00E27124">
        <w:t>U skladu sa član</w:t>
      </w:r>
      <w:r w:rsidR="008B0D99">
        <w:t>k</w:t>
      </w:r>
      <w:r w:rsidRPr="00E27124">
        <w:t>om 64. stav</w:t>
      </w:r>
      <w:r w:rsidR="008B0D99">
        <w:t>ak</w:t>
      </w:r>
      <w:r w:rsidRPr="00E27124">
        <w:t xml:space="preserve"> (1) Zakona. kriteriji za dodjelu ugovora na </w:t>
      </w:r>
      <w:r w:rsidR="0078372C">
        <w:t>temelju</w:t>
      </w:r>
      <w:r w:rsidR="008B0D99">
        <w:t xml:space="preserve"> kojih ugovorno </w:t>
      </w:r>
      <w:r w:rsidR="007156D7">
        <w:t>tijelo</w:t>
      </w:r>
      <w:r w:rsidRPr="00E27124">
        <w:t xml:space="preserve"> dodjeljuje ugovor su:</w:t>
      </w:r>
    </w:p>
    <w:p w:rsidR="007628BE" w:rsidRPr="00E27124" w:rsidRDefault="007628BE" w:rsidP="007628BE">
      <w:pPr>
        <w:jc w:val="both"/>
      </w:pPr>
    </w:p>
    <w:p w:rsidR="007628BE" w:rsidRPr="00E27124" w:rsidRDefault="007628BE" w:rsidP="007628BE">
      <w:pPr>
        <w:pStyle w:val="ListParagraph"/>
        <w:numPr>
          <w:ilvl w:val="0"/>
          <w:numId w:val="4"/>
        </w:numPr>
        <w:jc w:val="both"/>
        <w:rPr>
          <w:lang w:val="bs-Latn-BA"/>
        </w:rPr>
      </w:pPr>
      <w:r w:rsidRPr="00E27124">
        <w:rPr>
          <w:lang w:val="bs-Latn-BA"/>
        </w:rPr>
        <w:t>Ekonomski najpovoljnija ponuda ili</w:t>
      </w:r>
    </w:p>
    <w:p w:rsidR="007628BE" w:rsidRPr="00E27124" w:rsidRDefault="007628BE" w:rsidP="007628BE">
      <w:pPr>
        <w:pStyle w:val="ListParagraph"/>
        <w:numPr>
          <w:ilvl w:val="0"/>
          <w:numId w:val="4"/>
        </w:numPr>
        <w:jc w:val="both"/>
        <w:rPr>
          <w:lang w:val="bs-Latn-BA"/>
        </w:rPr>
      </w:pPr>
      <w:r w:rsidRPr="00E27124">
        <w:rPr>
          <w:lang w:val="bs-Latn-BA"/>
        </w:rPr>
        <w:t>Najniža cijena</w:t>
      </w:r>
    </w:p>
    <w:p w:rsidR="00D36956" w:rsidRDefault="00D36956" w:rsidP="007628BE">
      <w:pPr>
        <w:jc w:val="both"/>
        <w:rPr>
          <w:i/>
        </w:rPr>
      </w:pPr>
    </w:p>
    <w:p w:rsidR="007628BE" w:rsidRPr="00D36956" w:rsidRDefault="007628BE" w:rsidP="007628BE">
      <w:pPr>
        <w:jc w:val="both"/>
      </w:pPr>
      <w:r w:rsidRPr="00D36956">
        <w:t xml:space="preserve">Ukupan broj dodijeljenih ugovora u postupcima javnih </w:t>
      </w:r>
      <w:r w:rsidR="007156D7">
        <w:t>nabava</w:t>
      </w:r>
      <w:r w:rsidRPr="00D36956">
        <w:t xml:space="preserve"> u 202</w:t>
      </w:r>
      <w:r w:rsidR="00D36956" w:rsidRPr="00D36956">
        <w:t>2</w:t>
      </w:r>
      <w:r w:rsidRPr="00D36956">
        <w:t xml:space="preserve">. godini prema kriterijima za dodjelu ugovora i predmetu </w:t>
      </w:r>
      <w:r w:rsidR="007156D7">
        <w:t>nabave</w:t>
      </w:r>
      <w:r w:rsidRPr="00D36956">
        <w:t xml:space="preserve"> dat je na donjem grafikonu:</w:t>
      </w:r>
    </w:p>
    <w:p w:rsidR="00D36956" w:rsidRDefault="00D36956" w:rsidP="007628BE">
      <w:pPr>
        <w:jc w:val="both"/>
        <w:rPr>
          <w:i/>
        </w:rPr>
      </w:pPr>
    </w:p>
    <w:p w:rsidR="00D36956" w:rsidRPr="007628BE" w:rsidRDefault="00D36956" w:rsidP="007628BE">
      <w:pPr>
        <w:jc w:val="both"/>
        <w:rPr>
          <w:i/>
        </w:rPr>
      </w:pPr>
      <w:r>
        <w:rPr>
          <w:noProof/>
        </w:rPr>
        <w:lastRenderedPageBreak/>
        <w:drawing>
          <wp:inline distT="0" distB="0" distL="0" distR="0" wp14:anchorId="67B90F3F" wp14:editId="418ADBC6">
            <wp:extent cx="5943600" cy="2605405"/>
            <wp:effectExtent l="0" t="0" r="0" b="444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7628BE" w:rsidRPr="007628BE" w:rsidRDefault="007628BE" w:rsidP="007628BE">
      <w:pPr>
        <w:jc w:val="both"/>
        <w:rPr>
          <w:i/>
          <w:color w:val="FF0000"/>
        </w:rPr>
      </w:pPr>
    </w:p>
    <w:p w:rsidR="007628BE" w:rsidRPr="00E27124" w:rsidRDefault="007628BE" w:rsidP="007628BE">
      <w:pPr>
        <w:spacing w:line="276" w:lineRule="auto"/>
        <w:jc w:val="both"/>
      </w:pPr>
      <w:r w:rsidRPr="00E27124">
        <w:t>Ukupna vrijednosti dodijeljenih ugovora u pоstupcimа јаvnih n</w:t>
      </w:r>
      <w:r w:rsidR="008B0D99">
        <w:t>аbаva</w:t>
      </w:r>
      <w:r w:rsidRPr="00E27124">
        <w:t xml:space="preserve"> u 202</w:t>
      </w:r>
      <w:r w:rsidR="00D36956" w:rsidRPr="00E27124">
        <w:t>2</w:t>
      </w:r>
      <w:r w:rsidRPr="00E27124">
        <w:t xml:space="preserve">. godini prema kriterijima za dodjelu ugovora i predmetu </w:t>
      </w:r>
      <w:r w:rsidR="007156D7">
        <w:t>nabave</w:t>
      </w:r>
      <w:r w:rsidRPr="00E27124">
        <w:t xml:space="preserve"> data je na donjem grafikonu:</w:t>
      </w:r>
    </w:p>
    <w:p w:rsidR="007628BE" w:rsidRPr="007628BE" w:rsidRDefault="00D36956" w:rsidP="007628BE">
      <w:pPr>
        <w:jc w:val="both"/>
        <w:rPr>
          <w:i/>
          <w:color w:val="FF0000"/>
        </w:rPr>
      </w:pPr>
      <w:r>
        <w:rPr>
          <w:noProof/>
        </w:rPr>
        <w:drawing>
          <wp:inline distT="0" distB="0" distL="0" distR="0" wp14:anchorId="071E0663" wp14:editId="25E7B412">
            <wp:extent cx="5943600" cy="2592125"/>
            <wp:effectExtent l="0" t="0" r="0" b="1778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7628BE" w:rsidRPr="007628BE" w:rsidRDefault="007628BE" w:rsidP="007628BE">
      <w:pPr>
        <w:jc w:val="both"/>
        <w:rPr>
          <w:i/>
          <w:color w:val="FF0000"/>
        </w:rPr>
      </w:pPr>
    </w:p>
    <w:p w:rsidR="007628BE" w:rsidRPr="007628BE" w:rsidRDefault="007628BE" w:rsidP="007628BE">
      <w:pPr>
        <w:jc w:val="both"/>
        <w:rPr>
          <w:i/>
          <w:color w:val="FF0000"/>
        </w:rPr>
      </w:pPr>
    </w:p>
    <w:p w:rsidR="007628BE" w:rsidRPr="00E27124" w:rsidRDefault="008B0D99" w:rsidP="007628BE">
      <w:pPr>
        <w:jc w:val="both"/>
      </w:pPr>
      <w:r>
        <w:t>U skladu sa navedenim, ugovorna</w:t>
      </w:r>
      <w:r w:rsidR="007628BE" w:rsidRPr="00E27124">
        <w:t xml:space="preserve"> </w:t>
      </w:r>
      <w:r>
        <w:t>tijela</w:t>
      </w:r>
      <w:r w:rsidR="007628BE" w:rsidRPr="00E27124">
        <w:t xml:space="preserve"> u puno većoj mjeri primjenjuju kriterij najniža cijena iako primjenom kriterija ekonomski najpovoljnija ponuda mogu imati puno isplativije </w:t>
      </w:r>
      <w:r w:rsidR="007156D7">
        <w:t>nabave</w:t>
      </w:r>
      <w:r w:rsidR="007628BE" w:rsidRPr="00E27124">
        <w:t>, odnosno za uloženi novac dobiti više.</w:t>
      </w:r>
    </w:p>
    <w:p w:rsidR="007628BE" w:rsidRPr="007628BE" w:rsidRDefault="007628BE" w:rsidP="007628BE">
      <w:pPr>
        <w:jc w:val="both"/>
        <w:rPr>
          <w:i/>
        </w:rPr>
      </w:pPr>
    </w:p>
    <w:p w:rsidR="007628BE" w:rsidRPr="00766986" w:rsidRDefault="007628BE" w:rsidP="007628BE">
      <w:pPr>
        <w:pStyle w:val="Heading2"/>
      </w:pPr>
      <w:bookmarkStart w:id="86" w:name="_Toc8391397"/>
      <w:bookmarkStart w:id="87" w:name="_Toc40386927"/>
      <w:bookmarkStart w:id="88" w:name="_Toc72318007"/>
      <w:bookmarkStart w:id="89" w:name="_Toc99444197"/>
      <w:bookmarkStart w:id="90" w:name="_Toc130472241"/>
      <w:r w:rsidRPr="00766986">
        <w:t>Analiza broja primljenih i prihvatljivih ponud</w:t>
      </w:r>
      <w:bookmarkEnd w:id="86"/>
      <w:bookmarkEnd w:id="87"/>
      <w:bookmarkEnd w:id="88"/>
      <w:r w:rsidRPr="00766986">
        <w:t>a</w:t>
      </w:r>
      <w:bookmarkEnd w:id="89"/>
      <w:bookmarkEnd w:id="90"/>
    </w:p>
    <w:p w:rsidR="007628BE" w:rsidRPr="00766986" w:rsidRDefault="007628BE" w:rsidP="007628BE"/>
    <w:p w:rsidR="007628BE" w:rsidRPr="00766986" w:rsidRDefault="007628BE" w:rsidP="007628BE">
      <w:pPr>
        <w:spacing w:line="276" w:lineRule="auto"/>
        <w:jc w:val="both"/>
        <w:rPr>
          <w:color w:val="000000" w:themeColor="text1"/>
        </w:rPr>
      </w:pPr>
      <w:r w:rsidRPr="00766986">
        <w:rPr>
          <w:color w:val="000000" w:themeColor="text1"/>
        </w:rPr>
        <w:t xml:space="preserve">Na </w:t>
      </w:r>
      <w:r w:rsidR="0078372C">
        <w:rPr>
          <w:color w:val="000000" w:themeColor="text1"/>
        </w:rPr>
        <w:t>temelju</w:t>
      </w:r>
      <w:r w:rsidRPr="00766986">
        <w:rPr>
          <w:color w:val="000000" w:themeColor="text1"/>
        </w:rPr>
        <w:t xml:space="preserve"> dostavljenih </w:t>
      </w:r>
      <w:r w:rsidR="008B0D99">
        <w:rPr>
          <w:color w:val="000000" w:themeColor="text1"/>
        </w:rPr>
        <w:t>izvješć</w:t>
      </w:r>
      <w:r w:rsidRPr="00766986">
        <w:rPr>
          <w:color w:val="000000" w:themeColor="text1"/>
        </w:rPr>
        <w:t xml:space="preserve">a o postupcima javnih </w:t>
      </w:r>
      <w:r w:rsidR="007156D7">
        <w:rPr>
          <w:color w:val="000000" w:themeColor="text1"/>
        </w:rPr>
        <w:t>nabava</w:t>
      </w:r>
      <w:r w:rsidR="008B0D99">
        <w:rPr>
          <w:color w:val="000000" w:themeColor="text1"/>
        </w:rPr>
        <w:t xml:space="preserve"> u informacijski</w:t>
      </w:r>
      <w:r w:rsidRPr="00766986">
        <w:rPr>
          <w:color w:val="000000" w:themeColor="text1"/>
        </w:rPr>
        <w:t xml:space="preserve"> </w:t>
      </w:r>
      <w:r w:rsidR="007156D7">
        <w:rPr>
          <w:color w:val="000000" w:themeColor="text1"/>
        </w:rPr>
        <w:t>sustav</w:t>
      </w:r>
      <w:r w:rsidRPr="00766986">
        <w:rPr>
          <w:color w:val="000000" w:themeColor="text1"/>
        </w:rPr>
        <w:t xml:space="preserve"> „E-</w:t>
      </w:r>
      <w:r w:rsidR="007156D7">
        <w:rPr>
          <w:color w:val="000000" w:themeColor="text1"/>
        </w:rPr>
        <w:t>nabave</w:t>
      </w:r>
      <w:r w:rsidRPr="00766986">
        <w:rPr>
          <w:color w:val="000000" w:themeColor="text1"/>
        </w:rPr>
        <w:t xml:space="preserve">“, ukupan broj primljenih ponuda u pоstupcimа јаvnih </w:t>
      </w:r>
      <w:r w:rsidR="008B0D99">
        <w:rPr>
          <w:color w:val="000000" w:themeColor="text1"/>
        </w:rPr>
        <w:t>nаbаva</w:t>
      </w:r>
      <w:r w:rsidR="00C203F7" w:rsidRPr="00766986">
        <w:rPr>
          <w:color w:val="000000" w:themeColor="text1"/>
        </w:rPr>
        <w:t xml:space="preserve"> u 2022</w:t>
      </w:r>
      <w:r w:rsidRPr="00766986">
        <w:rPr>
          <w:color w:val="000000" w:themeColor="text1"/>
        </w:rPr>
        <w:t xml:space="preserve">. godini je </w:t>
      </w:r>
      <w:r w:rsidR="00C203F7" w:rsidRPr="00766986">
        <w:rPr>
          <w:b/>
          <w:color w:val="000000" w:themeColor="text1"/>
        </w:rPr>
        <w:t>191.022</w:t>
      </w:r>
      <w:r w:rsidRPr="00766986">
        <w:rPr>
          <w:color w:val="000000" w:themeColor="text1"/>
        </w:rPr>
        <w:t xml:space="preserve"> </w:t>
      </w:r>
      <w:r w:rsidRPr="00C61C0A">
        <w:rPr>
          <w:color w:val="000000" w:themeColor="text1"/>
        </w:rPr>
        <w:t xml:space="preserve">od čega je </w:t>
      </w:r>
      <w:r w:rsidR="00C203F7" w:rsidRPr="00C61C0A">
        <w:rPr>
          <w:color w:val="000000" w:themeColor="text1"/>
        </w:rPr>
        <w:t>155.461</w:t>
      </w:r>
      <w:r w:rsidRPr="00C61C0A">
        <w:rPr>
          <w:color w:val="000000" w:themeColor="text1"/>
        </w:rPr>
        <w:t xml:space="preserve"> bilo prihvatljivo ili </w:t>
      </w:r>
      <w:r w:rsidR="00C203F7" w:rsidRPr="00C61C0A">
        <w:rPr>
          <w:color w:val="000000" w:themeColor="text1"/>
        </w:rPr>
        <w:t>81.38</w:t>
      </w:r>
      <w:r w:rsidRPr="00C61C0A">
        <w:rPr>
          <w:color w:val="000000" w:themeColor="text1"/>
        </w:rPr>
        <w:t xml:space="preserve"> %. Prosječan broj primljenih ponuda u pоstupcimа </w:t>
      </w:r>
      <w:r w:rsidR="00503212">
        <w:rPr>
          <w:color w:val="000000" w:themeColor="text1"/>
        </w:rPr>
        <w:t xml:space="preserve">јаvnih </w:t>
      </w:r>
      <w:r w:rsidR="008B0D99">
        <w:rPr>
          <w:color w:val="000000" w:themeColor="text1"/>
        </w:rPr>
        <w:lastRenderedPageBreak/>
        <w:t>nаbаva</w:t>
      </w:r>
      <w:r w:rsidR="00503212">
        <w:rPr>
          <w:color w:val="000000" w:themeColor="text1"/>
        </w:rPr>
        <w:t xml:space="preserve"> u 2022</w:t>
      </w:r>
      <w:r w:rsidRPr="00C61C0A">
        <w:rPr>
          <w:color w:val="000000" w:themeColor="text1"/>
        </w:rPr>
        <w:t>. godini u odn</w:t>
      </w:r>
      <w:r w:rsidR="00C61C0A" w:rsidRPr="00C61C0A">
        <w:rPr>
          <w:color w:val="000000" w:themeColor="text1"/>
        </w:rPr>
        <w:t>osu na broj postupaka je bio 2.14</w:t>
      </w:r>
      <w:r w:rsidRPr="00C61C0A">
        <w:rPr>
          <w:color w:val="000000" w:themeColor="text1"/>
        </w:rPr>
        <w:t>, odnosno prosječan broj prihvatljivih ponuda 1.9</w:t>
      </w:r>
      <w:r w:rsidR="00C61C0A" w:rsidRPr="00C61C0A">
        <w:rPr>
          <w:color w:val="000000" w:themeColor="text1"/>
        </w:rPr>
        <w:t>3</w:t>
      </w:r>
      <w:r w:rsidRPr="00C61C0A">
        <w:rPr>
          <w:color w:val="000000" w:themeColor="text1"/>
        </w:rPr>
        <w:t>.</w:t>
      </w:r>
      <w:r w:rsidRPr="00766986">
        <w:rPr>
          <w:i/>
          <w:color w:val="000000" w:themeColor="text1"/>
        </w:rPr>
        <w:t xml:space="preserve"> </w:t>
      </w:r>
    </w:p>
    <w:p w:rsidR="007628BE" w:rsidRPr="007628BE" w:rsidRDefault="007628BE" w:rsidP="007628BE">
      <w:pPr>
        <w:spacing w:line="276" w:lineRule="auto"/>
        <w:jc w:val="both"/>
        <w:rPr>
          <w:i/>
          <w:color w:val="000000" w:themeColor="text1"/>
        </w:rPr>
      </w:pPr>
    </w:p>
    <w:p w:rsidR="007628BE" w:rsidRPr="00C61C0A" w:rsidRDefault="007628BE" w:rsidP="007628BE">
      <w:pPr>
        <w:spacing w:line="276" w:lineRule="auto"/>
        <w:jc w:val="both"/>
        <w:rPr>
          <w:color w:val="000000" w:themeColor="text1"/>
        </w:rPr>
      </w:pPr>
      <w:r w:rsidRPr="00C61C0A">
        <w:rPr>
          <w:color w:val="000000" w:themeColor="text1"/>
        </w:rPr>
        <w:t xml:space="preserve">Na </w:t>
      </w:r>
      <w:r w:rsidR="0078372C">
        <w:rPr>
          <w:color w:val="000000" w:themeColor="text1"/>
        </w:rPr>
        <w:t>temelju</w:t>
      </w:r>
      <w:r w:rsidRPr="00C61C0A">
        <w:rPr>
          <w:color w:val="000000" w:themeColor="text1"/>
        </w:rPr>
        <w:t xml:space="preserve"> dostavljenih </w:t>
      </w:r>
      <w:r w:rsidR="008B0D99">
        <w:rPr>
          <w:color w:val="000000" w:themeColor="text1"/>
        </w:rPr>
        <w:t>izvješć</w:t>
      </w:r>
      <w:r w:rsidRPr="00C61C0A">
        <w:rPr>
          <w:color w:val="000000" w:themeColor="text1"/>
        </w:rPr>
        <w:t xml:space="preserve">a o postupcima javnih </w:t>
      </w:r>
      <w:r w:rsidR="007156D7">
        <w:rPr>
          <w:color w:val="000000" w:themeColor="text1"/>
        </w:rPr>
        <w:t>nabava</w:t>
      </w:r>
      <w:r w:rsidR="008B0D99">
        <w:rPr>
          <w:color w:val="000000" w:themeColor="text1"/>
        </w:rPr>
        <w:t xml:space="preserve"> u informacijski</w:t>
      </w:r>
      <w:r w:rsidRPr="00C61C0A">
        <w:rPr>
          <w:color w:val="000000" w:themeColor="text1"/>
        </w:rPr>
        <w:t xml:space="preserve"> </w:t>
      </w:r>
      <w:r w:rsidR="007156D7">
        <w:rPr>
          <w:color w:val="000000" w:themeColor="text1"/>
        </w:rPr>
        <w:t>sustav</w:t>
      </w:r>
      <w:r w:rsidRPr="00C61C0A">
        <w:rPr>
          <w:color w:val="000000" w:themeColor="text1"/>
        </w:rPr>
        <w:t xml:space="preserve"> „E-</w:t>
      </w:r>
      <w:r w:rsidR="007156D7">
        <w:rPr>
          <w:color w:val="000000" w:themeColor="text1"/>
        </w:rPr>
        <w:t>nabave</w:t>
      </w:r>
      <w:r w:rsidRPr="00C61C0A">
        <w:rPr>
          <w:color w:val="000000" w:themeColor="text1"/>
        </w:rPr>
        <w:t xml:space="preserve">“ prosječan broj primljenih i prihvatljivih ponuda prema vrstama postupaka javne </w:t>
      </w:r>
      <w:r w:rsidR="007156D7">
        <w:rPr>
          <w:color w:val="000000" w:themeColor="text1"/>
        </w:rPr>
        <w:t>nabave</w:t>
      </w:r>
      <w:r w:rsidRPr="00C61C0A">
        <w:rPr>
          <w:color w:val="000000" w:themeColor="text1"/>
        </w:rPr>
        <w:t xml:space="preserve"> u u 202</w:t>
      </w:r>
      <w:r w:rsidR="00C61C0A">
        <w:rPr>
          <w:color w:val="000000" w:themeColor="text1"/>
        </w:rPr>
        <w:t>2</w:t>
      </w:r>
      <w:r w:rsidRPr="00C61C0A">
        <w:rPr>
          <w:color w:val="000000" w:themeColor="text1"/>
        </w:rPr>
        <w:t>. godini dat je na donjem grafikonu:</w:t>
      </w:r>
    </w:p>
    <w:p w:rsidR="007628BE" w:rsidRPr="007628BE" w:rsidRDefault="007628BE" w:rsidP="007628BE">
      <w:pPr>
        <w:spacing w:line="276" w:lineRule="auto"/>
        <w:jc w:val="both"/>
        <w:rPr>
          <w:i/>
          <w:color w:val="FF0000"/>
        </w:rPr>
      </w:pPr>
    </w:p>
    <w:p w:rsidR="007628BE" w:rsidRPr="007628BE" w:rsidRDefault="00C61C0A" w:rsidP="007628BE">
      <w:pPr>
        <w:spacing w:line="276" w:lineRule="auto"/>
        <w:jc w:val="both"/>
        <w:rPr>
          <w:i/>
          <w:color w:val="FF0000"/>
        </w:rPr>
      </w:pPr>
      <w:r>
        <w:rPr>
          <w:noProof/>
        </w:rPr>
        <w:drawing>
          <wp:inline distT="0" distB="0" distL="0" distR="0" wp14:anchorId="44F3E18B" wp14:editId="5B206484">
            <wp:extent cx="5931535" cy="2858530"/>
            <wp:effectExtent l="0" t="0" r="12065" b="18415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7628BE" w:rsidRPr="007628BE" w:rsidRDefault="007628BE" w:rsidP="007628BE">
      <w:pPr>
        <w:jc w:val="both"/>
        <w:rPr>
          <w:i/>
        </w:rPr>
      </w:pPr>
    </w:p>
    <w:p w:rsidR="007628BE" w:rsidRPr="007628BE" w:rsidRDefault="007628BE" w:rsidP="007628BE">
      <w:pPr>
        <w:jc w:val="both"/>
        <w:rPr>
          <w:i/>
        </w:rPr>
      </w:pPr>
    </w:p>
    <w:p w:rsidR="007628BE" w:rsidRPr="00FE5F1A" w:rsidRDefault="007628BE" w:rsidP="007628BE">
      <w:pPr>
        <w:pStyle w:val="Heading2"/>
      </w:pPr>
      <w:bookmarkStart w:id="91" w:name="_Toc40386928"/>
      <w:bookmarkStart w:id="92" w:name="_Toc72318008"/>
      <w:bookmarkStart w:id="93" w:name="_Toc99444198"/>
      <w:bookmarkStart w:id="94" w:name="_Toc130472242"/>
      <w:r w:rsidRPr="00FE5F1A">
        <w:t xml:space="preserve">Analiza dodijeljenih ugovora i ugovora dodijeljenih na </w:t>
      </w:r>
      <w:r w:rsidR="0078372C">
        <w:t>temelju</w:t>
      </w:r>
      <w:r w:rsidRPr="00FE5F1A">
        <w:t xml:space="preserve"> zaključenih okvirnih sporazum</w:t>
      </w:r>
      <w:bookmarkEnd w:id="91"/>
      <w:bookmarkEnd w:id="92"/>
      <w:r w:rsidRPr="00FE5F1A">
        <w:t>a</w:t>
      </w:r>
      <w:bookmarkEnd w:id="93"/>
      <w:bookmarkEnd w:id="94"/>
    </w:p>
    <w:p w:rsidR="007628BE" w:rsidRPr="00FE5F1A" w:rsidRDefault="007628BE" w:rsidP="007628BE">
      <w:pPr>
        <w:spacing w:line="276" w:lineRule="auto"/>
      </w:pPr>
    </w:p>
    <w:p w:rsidR="007628BE" w:rsidRPr="00FE5F1A" w:rsidRDefault="007628BE" w:rsidP="007628BE">
      <w:pPr>
        <w:spacing w:line="276" w:lineRule="auto"/>
        <w:jc w:val="both"/>
        <w:rPr>
          <w:color w:val="000000" w:themeColor="text1"/>
          <w:lang w:val="hr-BA"/>
        </w:rPr>
      </w:pPr>
      <w:r w:rsidRPr="00FE5F1A">
        <w:rPr>
          <w:color w:val="000000" w:themeColor="text1"/>
        </w:rPr>
        <w:t>U skladu sa odredbama član</w:t>
      </w:r>
      <w:r w:rsidR="008B0D99">
        <w:rPr>
          <w:color w:val="000000" w:themeColor="text1"/>
        </w:rPr>
        <w:t>k</w:t>
      </w:r>
      <w:r w:rsidRPr="00FE5F1A">
        <w:rPr>
          <w:color w:val="000000" w:themeColor="text1"/>
        </w:rPr>
        <w:t xml:space="preserve">a 32. </w:t>
      </w:r>
      <w:r w:rsidRPr="00FE5F1A">
        <w:rPr>
          <w:color w:val="000000" w:themeColor="text1"/>
          <w:lang w:val="hr-BA"/>
        </w:rPr>
        <w:t xml:space="preserve">Zakona, okvirni sporazum se može zaključiti nakon provedenog otvorenog, ograničenog, pregovaračkog postupka s objavom </w:t>
      </w:r>
      <w:r w:rsidR="007156D7">
        <w:rPr>
          <w:color w:val="000000" w:themeColor="text1"/>
          <w:lang w:val="hr-BA"/>
        </w:rPr>
        <w:t>obavijesti</w:t>
      </w:r>
      <w:r w:rsidRPr="00FE5F1A">
        <w:rPr>
          <w:color w:val="000000" w:themeColor="text1"/>
          <w:lang w:val="hr-BA"/>
        </w:rPr>
        <w:t xml:space="preserve"> i konkurentskog zahtjeva za dostavu ponuda. Izuzetno, okvirni sporazum može se zaključiti i nakon pregovaračkog postupka bez objave </w:t>
      </w:r>
      <w:r w:rsidR="007156D7">
        <w:rPr>
          <w:color w:val="000000" w:themeColor="text1"/>
          <w:lang w:val="hr-BA"/>
        </w:rPr>
        <w:t>obavijesti</w:t>
      </w:r>
      <w:r w:rsidRPr="00FE5F1A">
        <w:rPr>
          <w:color w:val="000000" w:themeColor="text1"/>
          <w:lang w:val="hr-BA"/>
        </w:rPr>
        <w:t xml:space="preserve"> nakon poništenog otvorenog ili ograničenog postupka zbog toga što nije zaprimljena nijedna ili nijedna prihvatljiva ponuda. Jedan ili više </w:t>
      </w:r>
      <w:r w:rsidR="007156D7">
        <w:rPr>
          <w:color w:val="000000" w:themeColor="text1"/>
          <w:lang w:val="hr-BA"/>
        </w:rPr>
        <w:t>ponuditelj</w:t>
      </w:r>
      <w:r w:rsidRPr="00FE5F1A">
        <w:rPr>
          <w:color w:val="000000" w:themeColor="text1"/>
          <w:lang w:val="hr-BA"/>
        </w:rPr>
        <w:t>a s kojima će biti zaključen okvirni sporazum biraju se u skladu s kriterijima za dodjelu utvrđenim u član</w:t>
      </w:r>
      <w:r w:rsidR="008B0D99">
        <w:rPr>
          <w:color w:val="000000" w:themeColor="text1"/>
          <w:lang w:val="hr-BA"/>
        </w:rPr>
        <w:t>k</w:t>
      </w:r>
      <w:r w:rsidRPr="00FE5F1A">
        <w:rPr>
          <w:color w:val="000000" w:themeColor="text1"/>
          <w:lang w:val="hr-BA"/>
        </w:rPr>
        <w:t xml:space="preserve">u 64. ovog zakona. </w:t>
      </w:r>
    </w:p>
    <w:p w:rsidR="007628BE" w:rsidRPr="00FE5F1A" w:rsidRDefault="007628BE" w:rsidP="007628BE">
      <w:pPr>
        <w:spacing w:line="276" w:lineRule="auto"/>
        <w:jc w:val="both"/>
        <w:rPr>
          <w:color w:val="000000" w:themeColor="text1"/>
          <w:lang w:val="hr-BA"/>
        </w:rPr>
      </w:pPr>
    </w:p>
    <w:p w:rsidR="007628BE" w:rsidRPr="00FE5F1A" w:rsidRDefault="007628BE" w:rsidP="007628BE">
      <w:pPr>
        <w:spacing w:line="276" w:lineRule="auto"/>
        <w:jc w:val="both"/>
        <w:rPr>
          <w:color w:val="000000" w:themeColor="text1"/>
          <w:lang w:val="hr-BA"/>
        </w:rPr>
      </w:pPr>
      <w:r w:rsidRPr="00FE5F1A">
        <w:rPr>
          <w:color w:val="000000" w:themeColor="text1"/>
          <w:lang w:val="hr-BA"/>
        </w:rPr>
        <w:t xml:space="preserve">Nakon zaključenja okvirnog sporazuma, odredbe istog se ne mogu se mijenjati. </w:t>
      </w:r>
    </w:p>
    <w:p w:rsidR="007628BE" w:rsidRPr="00FE5F1A" w:rsidRDefault="007628BE" w:rsidP="007628BE">
      <w:pPr>
        <w:spacing w:line="276" w:lineRule="auto"/>
        <w:jc w:val="both"/>
        <w:rPr>
          <w:color w:val="000000" w:themeColor="text1"/>
          <w:lang w:val="hr-BA"/>
        </w:rPr>
      </w:pPr>
    </w:p>
    <w:p w:rsidR="007628BE" w:rsidRPr="00FE5F1A" w:rsidRDefault="007628BE" w:rsidP="007628BE">
      <w:pPr>
        <w:spacing w:line="276" w:lineRule="auto"/>
        <w:jc w:val="both"/>
        <w:rPr>
          <w:color w:val="000000" w:themeColor="text1"/>
          <w:lang w:val="hr-BA"/>
        </w:rPr>
      </w:pPr>
      <w:r w:rsidRPr="00FE5F1A">
        <w:rPr>
          <w:color w:val="000000" w:themeColor="text1"/>
          <w:lang w:val="hr-BA"/>
        </w:rPr>
        <w:t xml:space="preserve">U slučaju dodjele ugovora na </w:t>
      </w:r>
      <w:r w:rsidR="0078372C">
        <w:rPr>
          <w:color w:val="000000" w:themeColor="text1"/>
          <w:lang w:val="hr-BA"/>
        </w:rPr>
        <w:t>temelju</w:t>
      </w:r>
      <w:r w:rsidRPr="00FE5F1A">
        <w:rPr>
          <w:color w:val="000000" w:themeColor="text1"/>
          <w:lang w:val="hr-BA"/>
        </w:rPr>
        <w:t xml:space="preserve"> zaključe</w:t>
      </w:r>
      <w:r w:rsidR="008B0D99">
        <w:rPr>
          <w:color w:val="000000" w:themeColor="text1"/>
          <w:lang w:val="hr-BA"/>
        </w:rPr>
        <w:t>nih okvirnih sporazuma, ugovorno</w:t>
      </w:r>
      <w:r w:rsidRPr="00FE5F1A">
        <w:rPr>
          <w:color w:val="000000" w:themeColor="text1"/>
          <w:lang w:val="hr-BA"/>
        </w:rPr>
        <w:t xml:space="preserve"> </w:t>
      </w:r>
      <w:r w:rsidR="007156D7">
        <w:rPr>
          <w:color w:val="000000" w:themeColor="text1"/>
          <w:lang w:val="hr-BA"/>
        </w:rPr>
        <w:t>tijelo</w:t>
      </w:r>
      <w:r w:rsidRPr="00FE5F1A">
        <w:rPr>
          <w:color w:val="000000" w:themeColor="text1"/>
          <w:lang w:val="hr-BA"/>
        </w:rPr>
        <w:t xml:space="preserve"> objavljuje </w:t>
      </w:r>
      <w:r w:rsidR="007156D7">
        <w:rPr>
          <w:color w:val="000000" w:themeColor="text1"/>
          <w:lang w:val="hr-BA"/>
        </w:rPr>
        <w:t>obavijest</w:t>
      </w:r>
      <w:r w:rsidR="008B0D99">
        <w:rPr>
          <w:color w:val="000000" w:themeColor="text1"/>
          <w:lang w:val="hr-BA"/>
        </w:rPr>
        <w:t xml:space="preserve"> o dodjeli svih ugovora u tijek</w:t>
      </w:r>
      <w:r w:rsidRPr="00FE5F1A">
        <w:rPr>
          <w:color w:val="000000" w:themeColor="text1"/>
          <w:lang w:val="hr-BA"/>
        </w:rPr>
        <w:t>u jedne godine, i to najkasnije 30 dana od isteka kalendarske godine.</w:t>
      </w:r>
    </w:p>
    <w:p w:rsidR="007628BE" w:rsidRPr="007628BE" w:rsidRDefault="007628BE" w:rsidP="007628BE">
      <w:pPr>
        <w:spacing w:line="276" w:lineRule="auto"/>
        <w:jc w:val="both"/>
        <w:rPr>
          <w:i/>
          <w:lang w:val="hr-BA"/>
        </w:rPr>
      </w:pPr>
    </w:p>
    <w:p w:rsidR="007628BE" w:rsidRPr="00FE5F1A" w:rsidRDefault="007628BE" w:rsidP="007628BE">
      <w:pPr>
        <w:jc w:val="both"/>
        <w:rPr>
          <w:color w:val="000000" w:themeColor="text1"/>
        </w:rPr>
      </w:pPr>
      <w:r w:rsidRPr="00FE5F1A">
        <w:rPr>
          <w:color w:val="000000" w:themeColor="text1"/>
        </w:rPr>
        <w:lastRenderedPageBreak/>
        <w:t>Ukupna vrijednost dodijeljenih ugovora u 202</w:t>
      </w:r>
      <w:r w:rsidR="00FE5F1A" w:rsidRPr="00FE5F1A">
        <w:rPr>
          <w:color w:val="000000" w:themeColor="text1"/>
        </w:rPr>
        <w:t>2</w:t>
      </w:r>
      <w:r w:rsidRPr="00FE5F1A">
        <w:rPr>
          <w:color w:val="000000" w:themeColor="text1"/>
        </w:rPr>
        <w:t xml:space="preserve">. godini na </w:t>
      </w:r>
      <w:r w:rsidR="0078372C">
        <w:rPr>
          <w:color w:val="000000" w:themeColor="text1"/>
        </w:rPr>
        <w:t>temelju</w:t>
      </w:r>
      <w:r w:rsidRPr="00FE5F1A">
        <w:rPr>
          <w:color w:val="000000" w:themeColor="text1"/>
        </w:rPr>
        <w:t xml:space="preserve"> zaključenih okvirnih sporazuma je </w:t>
      </w:r>
      <w:r w:rsidR="00FE5F1A" w:rsidRPr="00865242">
        <w:rPr>
          <w:color w:val="000000"/>
          <w:lang w:val="hr-BA" w:eastAsia="en-US"/>
        </w:rPr>
        <w:t xml:space="preserve">972,623,572.74 </w:t>
      </w:r>
      <w:r w:rsidRPr="00865242">
        <w:rPr>
          <w:color w:val="000000" w:themeColor="text1"/>
          <w:lang w:val="hr-BA" w:eastAsia="en-US"/>
        </w:rPr>
        <w:t xml:space="preserve">KM </w:t>
      </w:r>
      <w:r w:rsidRPr="00FE5F1A">
        <w:rPr>
          <w:color w:val="000000" w:themeColor="text1"/>
        </w:rPr>
        <w:t>ili 26.</w:t>
      </w:r>
      <w:r w:rsidR="00FE5F1A" w:rsidRPr="00FE5F1A">
        <w:rPr>
          <w:color w:val="000000" w:themeColor="text1"/>
        </w:rPr>
        <w:t>27</w:t>
      </w:r>
      <w:r w:rsidRPr="00FE5F1A">
        <w:rPr>
          <w:color w:val="000000" w:themeColor="text1"/>
        </w:rPr>
        <w:t xml:space="preserve"> % od svih dodijeljenih ugovora u postupcima poglavlja I i V Zakona, odnosno 24.</w:t>
      </w:r>
      <w:r w:rsidR="00FE5F1A" w:rsidRPr="00FE5F1A">
        <w:rPr>
          <w:color w:val="000000" w:themeColor="text1"/>
        </w:rPr>
        <w:t>05</w:t>
      </w:r>
      <w:r w:rsidRPr="00FE5F1A">
        <w:rPr>
          <w:color w:val="000000" w:themeColor="text1"/>
        </w:rPr>
        <w:t xml:space="preserve"> % od svih dodijeljenih ugovora u 202</w:t>
      </w:r>
      <w:r w:rsidR="00FE5F1A" w:rsidRPr="00FE5F1A">
        <w:rPr>
          <w:color w:val="000000" w:themeColor="text1"/>
        </w:rPr>
        <w:t>2</w:t>
      </w:r>
      <w:r w:rsidRPr="00FE5F1A">
        <w:rPr>
          <w:color w:val="000000" w:themeColor="text1"/>
        </w:rPr>
        <w:t>. godini.</w:t>
      </w:r>
    </w:p>
    <w:p w:rsidR="007628BE" w:rsidRPr="00FE5F1A" w:rsidRDefault="007628BE" w:rsidP="007628BE">
      <w:pPr>
        <w:jc w:val="both"/>
        <w:rPr>
          <w:color w:val="FF0000"/>
        </w:rPr>
      </w:pPr>
    </w:p>
    <w:p w:rsidR="007628BE" w:rsidRPr="00FE5F1A" w:rsidRDefault="007628BE" w:rsidP="007628BE">
      <w:pPr>
        <w:spacing w:line="276" w:lineRule="auto"/>
        <w:jc w:val="both"/>
        <w:rPr>
          <w:color w:val="000000" w:themeColor="text1"/>
        </w:rPr>
      </w:pPr>
      <w:r w:rsidRPr="00FE5F1A">
        <w:rPr>
          <w:color w:val="000000" w:themeColor="text1"/>
        </w:rPr>
        <w:t xml:space="preserve">Detaljna analiza zaključenih okvirnih sporazuma i ugovora dodijeljenih na </w:t>
      </w:r>
      <w:r w:rsidR="0078372C">
        <w:rPr>
          <w:color w:val="000000" w:themeColor="text1"/>
        </w:rPr>
        <w:t>temelju</w:t>
      </w:r>
      <w:r w:rsidRPr="00FE5F1A">
        <w:rPr>
          <w:color w:val="000000" w:themeColor="text1"/>
        </w:rPr>
        <w:t xml:space="preserve"> zaključenih okvirnih sporazuma, prema predmetu </w:t>
      </w:r>
      <w:r w:rsidR="007156D7">
        <w:rPr>
          <w:color w:val="000000" w:themeColor="text1"/>
        </w:rPr>
        <w:t>nabave</w:t>
      </w:r>
      <w:r w:rsidRPr="00FE5F1A">
        <w:rPr>
          <w:color w:val="000000" w:themeColor="text1"/>
        </w:rPr>
        <w:t xml:space="preserve"> data je u analizama postupaka za koje je u skladu sa član</w:t>
      </w:r>
      <w:r w:rsidR="008B0D99">
        <w:rPr>
          <w:color w:val="000000" w:themeColor="text1"/>
        </w:rPr>
        <w:t>k</w:t>
      </w:r>
      <w:r w:rsidRPr="00FE5F1A">
        <w:rPr>
          <w:color w:val="000000" w:themeColor="text1"/>
        </w:rPr>
        <w:t>om 32. Zakona predviđena mogućnost zaključivanja okvirnog sporazuma.</w:t>
      </w:r>
    </w:p>
    <w:p w:rsidR="007628BE" w:rsidRPr="007628BE" w:rsidRDefault="007628BE" w:rsidP="007628BE">
      <w:pPr>
        <w:pStyle w:val="Heading2"/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</w:rPr>
      </w:pPr>
      <w:bookmarkStart w:id="95" w:name="_Toc8391399"/>
      <w:bookmarkStart w:id="96" w:name="_Toc40386929"/>
      <w:bookmarkStart w:id="97" w:name="_Toc420486167"/>
    </w:p>
    <w:p w:rsidR="007628BE" w:rsidRPr="00F20966" w:rsidRDefault="007628BE" w:rsidP="007628BE">
      <w:pPr>
        <w:pStyle w:val="Heading2"/>
      </w:pPr>
      <w:bookmarkStart w:id="98" w:name="_Toc72318009"/>
      <w:bookmarkStart w:id="99" w:name="_Toc99444199"/>
      <w:bookmarkStart w:id="100" w:name="_Toc130472243"/>
      <w:r w:rsidRPr="00F20966">
        <w:t xml:space="preserve">Analiza dodijeljenih ugovora i ugovora dodijeljenih na </w:t>
      </w:r>
      <w:r w:rsidR="0078372C">
        <w:t>temelju</w:t>
      </w:r>
      <w:r w:rsidRPr="00F20966">
        <w:t xml:space="preserve"> zaključenih okvirnih sporazuma kroz </w:t>
      </w:r>
      <w:r w:rsidR="008B0D99">
        <w:t>organiziranje</w:t>
      </w:r>
      <w:r w:rsidRPr="00F20966">
        <w:t xml:space="preserve"> zajedničkih postupaka javne </w:t>
      </w:r>
      <w:r w:rsidR="007156D7">
        <w:t>nabave</w:t>
      </w:r>
      <w:bookmarkEnd w:id="95"/>
      <w:bookmarkEnd w:id="96"/>
      <w:bookmarkEnd w:id="98"/>
      <w:bookmarkEnd w:id="99"/>
      <w:bookmarkEnd w:id="100"/>
      <w:r w:rsidRPr="00F20966">
        <w:t xml:space="preserve"> </w:t>
      </w:r>
      <w:bookmarkEnd w:id="97"/>
    </w:p>
    <w:p w:rsidR="007628BE" w:rsidRPr="00F20966" w:rsidRDefault="007628BE" w:rsidP="007628BE">
      <w:pPr>
        <w:spacing w:line="276" w:lineRule="auto"/>
        <w:jc w:val="both"/>
        <w:rPr>
          <w:bCs/>
        </w:rPr>
      </w:pPr>
    </w:p>
    <w:p w:rsidR="007628BE" w:rsidRPr="00F20966" w:rsidRDefault="007628BE" w:rsidP="007628BE">
      <w:pPr>
        <w:spacing w:line="276" w:lineRule="auto"/>
        <w:jc w:val="both"/>
        <w:rPr>
          <w:color w:val="000000" w:themeColor="text1"/>
        </w:rPr>
      </w:pPr>
      <w:r w:rsidRPr="00F20966">
        <w:rPr>
          <w:color w:val="000000" w:themeColor="text1"/>
        </w:rPr>
        <w:t xml:space="preserve">Na </w:t>
      </w:r>
      <w:r w:rsidR="0078372C">
        <w:rPr>
          <w:color w:val="000000" w:themeColor="text1"/>
        </w:rPr>
        <w:t>temelju</w:t>
      </w:r>
      <w:r w:rsidRPr="00F20966">
        <w:rPr>
          <w:color w:val="000000" w:themeColor="text1"/>
        </w:rPr>
        <w:t xml:space="preserve"> član</w:t>
      </w:r>
      <w:r w:rsidR="008B0D99">
        <w:rPr>
          <w:color w:val="000000" w:themeColor="text1"/>
        </w:rPr>
        <w:t>k</w:t>
      </w:r>
      <w:r w:rsidRPr="00F20966">
        <w:rPr>
          <w:color w:val="000000" w:themeColor="text1"/>
        </w:rPr>
        <w:t>a 4. stav</w:t>
      </w:r>
      <w:r w:rsidR="008B0D99">
        <w:rPr>
          <w:color w:val="000000" w:themeColor="text1"/>
        </w:rPr>
        <w:t>ak (2) Zakona ugovorna</w:t>
      </w:r>
      <w:r w:rsidRPr="00F20966">
        <w:rPr>
          <w:color w:val="000000" w:themeColor="text1"/>
        </w:rPr>
        <w:t xml:space="preserve"> </w:t>
      </w:r>
      <w:r w:rsidR="008B0D99">
        <w:rPr>
          <w:color w:val="000000" w:themeColor="text1"/>
        </w:rPr>
        <w:t>tijela</w:t>
      </w:r>
      <w:r w:rsidRPr="00F20966">
        <w:rPr>
          <w:color w:val="000000" w:themeColor="text1"/>
        </w:rPr>
        <w:t xml:space="preserve"> mogu donijeti odluku da zajednički provode postupak javne </w:t>
      </w:r>
      <w:r w:rsidR="007156D7">
        <w:rPr>
          <w:color w:val="000000" w:themeColor="text1"/>
        </w:rPr>
        <w:t>nabave</w:t>
      </w:r>
      <w:r w:rsidR="008B0D99">
        <w:rPr>
          <w:color w:val="000000" w:themeColor="text1"/>
        </w:rPr>
        <w:t xml:space="preserve"> ili osnovati središnje nabavno</w:t>
      </w:r>
      <w:r w:rsidRPr="00F20966">
        <w:rPr>
          <w:color w:val="000000" w:themeColor="text1"/>
        </w:rPr>
        <w:t xml:space="preserve"> </w:t>
      </w:r>
      <w:r w:rsidR="007156D7">
        <w:rPr>
          <w:color w:val="000000" w:themeColor="text1"/>
        </w:rPr>
        <w:t>tijelo</w:t>
      </w:r>
      <w:r w:rsidRPr="00F20966">
        <w:rPr>
          <w:color w:val="000000" w:themeColor="text1"/>
        </w:rPr>
        <w:t xml:space="preserve">. </w:t>
      </w:r>
    </w:p>
    <w:p w:rsidR="007628BE" w:rsidRPr="00F20966" w:rsidRDefault="007628BE" w:rsidP="007628BE">
      <w:pPr>
        <w:spacing w:line="276" w:lineRule="auto"/>
        <w:jc w:val="both"/>
        <w:rPr>
          <w:color w:val="000000" w:themeColor="text1"/>
        </w:rPr>
      </w:pPr>
    </w:p>
    <w:p w:rsidR="007628BE" w:rsidRPr="000D5C70" w:rsidRDefault="007628BE" w:rsidP="007628BE">
      <w:pPr>
        <w:jc w:val="both"/>
        <w:rPr>
          <w:color w:val="000000" w:themeColor="text1"/>
        </w:rPr>
      </w:pPr>
      <w:r w:rsidRPr="000D5C70">
        <w:rPr>
          <w:color w:val="000000" w:themeColor="text1"/>
        </w:rPr>
        <w:t>Vrijednost dodijeljenih ugovora u 202</w:t>
      </w:r>
      <w:r w:rsidR="000D5C70">
        <w:rPr>
          <w:color w:val="000000" w:themeColor="text1"/>
        </w:rPr>
        <w:t>2</w:t>
      </w:r>
      <w:r w:rsidRPr="000D5C70">
        <w:rPr>
          <w:color w:val="000000" w:themeColor="text1"/>
        </w:rPr>
        <w:t xml:space="preserve">. godini i ugovora dodijeljenih na </w:t>
      </w:r>
      <w:r w:rsidR="0078372C">
        <w:rPr>
          <w:color w:val="000000" w:themeColor="text1"/>
        </w:rPr>
        <w:t>temelju</w:t>
      </w:r>
      <w:r w:rsidRPr="000D5C70">
        <w:rPr>
          <w:color w:val="000000" w:themeColor="text1"/>
        </w:rPr>
        <w:t xml:space="preserve"> zaključenih okvirnih sporazuma u 202</w:t>
      </w:r>
      <w:r w:rsidR="000D5C70">
        <w:rPr>
          <w:color w:val="000000" w:themeColor="text1"/>
        </w:rPr>
        <w:t>2</w:t>
      </w:r>
      <w:r w:rsidRPr="000D5C70">
        <w:rPr>
          <w:color w:val="000000" w:themeColor="text1"/>
        </w:rPr>
        <w:t xml:space="preserve">. godini i ranijim godinama kroz provođenje postupaka zajedničkih </w:t>
      </w:r>
      <w:r w:rsidR="007156D7">
        <w:rPr>
          <w:color w:val="000000" w:themeColor="text1"/>
        </w:rPr>
        <w:t>nabava</w:t>
      </w:r>
      <w:r w:rsidRPr="000D5C70">
        <w:rPr>
          <w:color w:val="000000" w:themeColor="text1"/>
        </w:rPr>
        <w:t xml:space="preserve"> je </w:t>
      </w:r>
      <w:r w:rsidR="00F20966" w:rsidRPr="00865242">
        <w:rPr>
          <w:color w:val="000000"/>
          <w:lang w:eastAsia="en-US"/>
        </w:rPr>
        <w:t xml:space="preserve">9,857,603.62 </w:t>
      </w:r>
      <w:r w:rsidRPr="00865242">
        <w:rPr>
          <w:color w:val="000000" w:themeColor="text1"/>
          <w:lang w:eastAsia="en-US"/>
        </w:rPr>
        <w:t xml:space="preserve">KM </w:t>
      </w:r>
      <w:r w:rsidRPr="000D5C70">
        <w:rPr>
          <w:color w:val="000000" w:themeColor="text1"/>
        </w:rPr>
        <w:t>ili 0.</w:t>
      </w:r>
      <w:r w:rsidR="00F20966" w:rsidRPr="000D5C70">
        <w:rPr>
          <w:color w:val="000000" w:themeColor="text1"/>
        </w:rPr>
        <w:t>22</w:t>
      </w:r>
      <w:r w:rsidRPr="000D5C70">
        <w:rPr>
          <w:color w:val="000000" w:themeColor="text1"/>
        </w:rPr>
        <w:t xml:space="preserve"> % od vrijednosti svi dodijeljenih ugovora  u 202</w:t>
      </w:r>
      <w:r w:rsidR="00F20966" w:rsidRPr="000D5C70">
        <w:rPr>
          <w:color w:val="000000" w:themeColor="text1"/>
        </w:rPr>
        <w:t>2</w:t>
      </w:r>
      <w:r w:rsidRPr="000D5C70">
        <w:rPr>
          <w:color w:val="000000" w:themeColor="text1"/>
        </w:rPr>
        <w:t xml:space="preserve">. godini. </w:t>
      </w:r>
    </w:p>
    <w:p w:rsidR="007628BE" w:rsidRPr="007628BE" w:rsidRDefault="007628BE" w:rsidP="007628BE">
      <w:pPr>
        <w:jc w:val="both"/>
        <w:rPr>
          <w:i/>
          <w:color w:val="FF0000"/>
        </w:rPr>
      </w:pPr>
    </w:p>
    <w:p w:rsidR="007628BE" w:rsidRPr="000D5C70" w:rsidRDefault="007628BE" w:rsidP="007628BE">
      <w:pPr>
        <w:jc w:val="both"/>
      </w:pPr>
    </w:p>
    <w:p w:rsidR="007628BE" w:rsidRPr="000D5C70" w:rsidRDefault="007628BE" w:rsidP="005F51E7">
      <w:pPr>
        <w:pStyle w:val="Heading1"/>
      </w:pPr>
      <w:bookmarkStart w:id="101" w:name="_Toc420486168"/>
      <w:bookmarkStart w:id="102" w:name="_Toc8391400"/>
      <w:bookmarkStart w:id="103" w:name="_Toc40386930"/>
      <w:bookmarkStart w:id="104" w:name="_Toc72318010"/>
      <w:bookmarkStart w:id="105" w:name="_Toc99444200"/>
      <w:bookmarkStart w:id="106" w:name="_Toc130472244"/>
      <w:r w:rsidRPr="000D5C70">
        <w:t>ZAKLJUČAK</w:t>
      </w:r>
      <w:bookmarkEnd w:id="101"/>
      <w:bookmarkEnd w:id="102"/>
      <w:bookmarkEnd w:id="103"/>
      <w:bookmarkEnd w:id="104"/>
      <w:bookmarkEnd w:id="105"/>
      <w:bookmarkEnd w:id="106"/>
    </w:p>
    <w:p w:rsidR="007628BE" w:rsidRPr="000D5C70" w:rsidRDefault="007628BE" w:rsidP="007628BE"/>
    <w:p w:rsidR="007628BE" w:rsidRPr="000D5C70" w:rsidRDefault="007628BE" w:rsidP="007628BE">
      <w:pPr>
        <w:spacing w:line="276" w:lineRule="auto"/>
        <w:jc w:val="both"/>
        <w:rPr>
          <w:iCs/>
        </w:rPr>
      </w:pPr>
      <w:r w:rsidRPr="000D5C70">
        <w:rPr>
          <w:iCs/>
        </w:rPr>
        <w:t xml:space="preserve">Analize su pokazale da se </w:t>
      </w:r>
      <w:r w:rsidR="007156D7">
        <w:rPr>
          <w:iCs/>
        </w:rPr>
        <w:t>sustav</w:t>
      </w:r>
      <w:r w:rsidRPr="000D5C70">
        <w:rPr>
          <w:iCs/>
        </w:rPr>
        <w:t xml:space="preserve"> javnih </w:t>
      </w:r>
      <w:r w:rsidR="007156D7">
        <w:rPr>
          <w:iCs/>
        </w:rPr>
        <w:t>nabava</w:t>
      </w:r>
      <w:r w:rsidRPr="000D5C70">
        <w:rPr>
          <w:iCs/>
        </w:rPr>
        <w:t xml:space="preserve"> u Bosni i Hercegovini razvija i napreduje u duhu osnovnih načela javnih </w:t>
      </w:r>
      <w:r w:rsidR="007156D7">
        <w:rPr>
          <w:iCs/>
        </w:rPr>
        <w:t>nabava</w:t>
      </w:r>
      <w:r w:rsidRPr="000D5C70">
        <w:rPr>
          <w:iCs/>
        </w:rPr>
        <w:t xml:space="preserve">. </w:t>
      </w:r>
    </w:p>
    <w:p w:rsidR="007628BE" w:rsidRPr="000D5C70" w:rsidRDefault="007628BE" w:rsidP="007628BE">
      <w:pPr>
        <w:spacing w:line="276" w:lineRule="auto"/>
        <w:jc w:val="both"/>
        <w:rPr>
          <w:iCs/>
        </w:rPr>
      </w:pPr>
    </w:p>
    <w:p w:rsidR="007628BE" w:rsidRPr="000D5C70" w:rsidRDefault="008B0D99" w:rsidP="007628BE">
      <w:pPr>
        <w:spacing w:line="276" w:lineRule="auto"/>
        <w:jc w:val="both"/>
        <w:rPr>
          <w:iCs/>
        </w:rPr>
      </w:pPr>
      <w:r>
        <w:rPr>
          <w:iCs/>
        </w:rPr>
        <w:t>Agencija je tije</w:t>
      </w:r>
      <w:r w:rsidR="007628BE" w:rsidRPr="000D5C70">
        <w:rPr>
          <w:iCs/>
        </w:rPr>
        <w:t>kom 202</w:t>
      </w:r>
      <w:r w:rsidR="000D5C70" w:rsidRPr="000D5C70">
        <w:rPr>
          <w:iCs/>
        </w:rPr>
        <w:t>2</w:t>
      </w:r>
      <w:r w:rsidR="007628BE" w:rsidRPr="000D5C70">
        <w:rPr>
          <w:iCs/>
        </w:rPr>
        <w:t>. godine (ka</w:t>
      </w:r>
      <w:r w:rsidR="00572D44">
        <w:rPr>
          <w:iCs/>
        </w:rPr>
        <w:t>o i svih prethodnih godina) pod</w:t>
      </w:r>
      <w:r w:rsidR="007628BE" w:rsidRPr="000D5C70">
        <w:rPr>
          <w:iCs/>
        </w:rPr>
        <w:t>uzela sve moguće aktivnosti iz svoje nadležnosti u smislu što boljih i kva</w:t>
      </w:r>
      <w:r w:rsidR="00572D44">
        <w:rPr>
          <w:iCs/>
        </w:rPr>
        <w:t>litetnijih edukacija za ugovorna</w:t>
      </w:r>
      <w:r w:rsidR="007628BE" w:rsidRPr="000D5C70">
        <w:rPr>
          <w:iCs/>
        </w:rPr>
        <w:t xml:space="preserve"> </w:t>
      </w:r>
      <w:r w:rsidR="00572D44">
        <w:rPr>
          <w:iCs/>
        </w:rPr>
        <w:t>tijela</w:t>
      </w:r>
      <w:r w:rsidR="007628BE" w:rsidRPr="000D5C70">
        <w:rPr>
          <w:iCs/>
        </w:rPr>
        <w:t xml:space="preserve"> i </w:t>
      </w:r>
      <w:r w:rsidR="007156D7">
        <w:rPr>
          <w:iCs/>
        </w:rPr>
        <w:t>ponuditelj</w:t>
      </w:r>
      <w:r w:rsidR="007628BE" w:rsidRPr="000D5C70">
        <w:rPr>
          <w:iCs/>
        </w:rPr>
        <w:t>e u smislu adekv</w:t>
      </w:r>
      <w:r w:rsidR="00CC7C64">
        <w:rPr>
          <w:iCs/>
        </w:rPr>
        <w:t>atnog trošenja javnih sredstava.</w:t>
      </w:r>
    </w:p>
    <w:p w:rsidR="007628BE" w:rsidRPr="000D5C70" w:rsidRDefault="007628BE" w:rsidP="007628BE">
      <w:pPr>
        <w:spacing w:line="276" w:lineRule="auto"/>
        <w:jc w:val="both"/>
      </w:pPr>
    </w:p>
    <w:p w:rsidR="007628BE" w:rsidRPr="000D5C70" w:rsidRDefault="007628BE" w:rsidP="007628BE">
      <w:pPr>
        <w:spacing w:line="276" w:lineRule="auto"/>
        <w:jc w:val="both"/>
        <w:rPr>
          <w:iCs/>
        </w:rPr>
      </w:pPr>
      <w:r w:rsidRPr="000D5C70">
        <w:rPr>
          <w:iCs/>
        </w:rPr>
        <w:t xml:space="preserve">Zakon o javnim </w:t>
      </w:r>
      <w:r w:rsidR="007156D7">
        <w:rPr>
          <w:iCs/>
        </w:rPr>
        <w:t>nabava</w:t>
      </w:r>
      <w:r w:rsidRPr="000D5C70">
        <w:rPr>
          <w:iCs/>
        </w:rPr>
        <w:t xml:space="preserve">ma unapređuje učinkovitost postupaka javnih </w:t>
      </w:r>
      <w:r w:rsidR="007156D7">
        <w:rPr>
          <w:iCs/>
        </w:rPr>
        <w:t>nabava</w:t>
      </w:r>
      <w:r w:rsidRPr="000D5C70">
        <w:rPr>
          <w:iCs/>
        </w:rPr>
        <w:t>, otklanja nedostatke uočene u dosadašnjoj praks</w:t>
      </w:r>
      <w:r w:rsidR="00572D44">
        <w:rPr>
          <w:iCs/>
        </w:rPr>
        <w:t>i, jasnije definira</w:t>
      </w:r>
      <w:r w:rsidRPr="000D5C70">
        <w:rPr>
          <w:iCs/>
        </w:rPr>
        <w:t xml:space="preserve"> odgovornosti onih koji provode postupke, unaprijeđuje mehanizme prevencije zloupotreba u javnim </w:t>
      </w:r>
      <w:r w:rsidR="007156D7">
        <w:rPr>
          <w:iCs/>
        </w:rPr>
        <w:t>nabava</w:t>
      </w:r>
      <w:r w:rsidR="00572D44">
        <w:rPr>
          <w:iCs/>
        </w:rPr>
        <w:t>ma, smanjuje troškove sudjelovanj</w:t>
      </w:r>
      <w:r w:rsidRPr="000D5C70">
        <w:rPr>
          <w:iCs/>
        </w:rPr>
        <w:t xml:space="preserve">a u postupcima, te smanjuje ili otklanja birokratske zahtjeve koji opterećuju postupke i primjenu modernih </w:t>
      </w:r>
      <w:r w:rsidR="00572D44">
        <w:rPr>
          <w:iCs/>
        </w:rPr>
        <w:t>elektroničkih</w:t>
      </w:r>
      <w:r w:rsidRPr="000D5C70">
        <w:rPr>
          <w:iCs/>
        </w:rPr>
        <w:t xml:space="preserve"> tehnika u postupcima javnih </w:t>
      </w:r>
      <w:r w:rsidR="007156D7">
        <w:rPr>
          <w:iCs/>
        </w:rPr>
        <w:t>nabava</w:t>
      </w:r>
      <w:r w:rsidRPr="000D5C70">
        <w:rPr>
          <w:iCs/>
        </w:rPr>
        <w:t>.</w:t>
      </w:r>
    </w:p>
    <w:p w:rsidR="007628BE" w:rsidRPr="000D5C70" w:rsidRDefault="007628BE" w:rsidP="007628BE">
      <w:pPr>
        <w:spacing w:line="276" w:lineRule="auto"/>
        <w:jc w:val="both"/>
        <w:rPr>
          <w:iCs/>
        </w:rPr>
      </w:pPr>
    </w:p>
    <w:p w:rsidR="007628BE" w:rsidRPr="000D5C70" w:rsidRDefault="007156D7" w:rsidP="007628BE">
      <w:pPr>
        <w:spacing w:line="276" w:lineRule="auto"/>
        <w:jc w:val="both"/>
        <w:rPr>
          <w:iCs/>
        </w:rPr>
      </w:pPr>
      <w:r>
        <w:rPr>
          <w:iCs/>
        </w:rPr>
        <w:t>Godišnje</w:t>
      </w:r>
      <w:r w:rsidR="007628BE" w:rsidRPr="000D5C70">
        <w:rPr>
          <w:iCs/>
        </w:rPr>
        <w:t xml:space="preserve"> </w:t>
      </w:r>
      <w:r>
        <w:rPr>
          <w:iCs/>
        </w:rPr>
        <w:t>izvješće</w:t>
      </w:r>
      <w:r w:rsidR="007628BE" w:rsidRPr="000D5C70">
        <w:rPr>
          <w:iCs/>
        </w:rPr>
        <w:t xml:space="preserve"> o dodijeljenim ugovorima u postupcima javnih </w:t>
      </w:r>
      <w:r>
        <w:rPr>
          <w:iCs/>
        </w:rPr>
        <w:t>nabava</w:t>
      </w:r>
      <w:r w:rsidR="007628BE" w:rsidRPr="000D5C70">
        <w:rPr>
          <w:iCs/>
        </w:rPr>
        <w:t xml:space="preserve"> za 202</w:t>
      </w:r>
      <w:r w:rsidR="000D5C70" w:rsidRPr="000D5C70">
        <w:rPr>
          <w:iCs/>
        </w:rPr>
        <w:t>2</w:t>
      </w:r>
      <w:r w:rsidR="007628BE" w:rsidRPr="000D5C70">
        <w:rPr>
          <w:iCs/>
        </w:rPr>
        <w:t xml:space="preserve">. godinu ne pokazuje trošenje ukupnih javnih sredstava koja su </w:t>
      </w:r>
      <w:r w:rsidR="009549EE">
        <w:rPr>
          <w:iCs/>
        </w:rPr>
        <w:t>tijela</w:t>
      </w:r>
      <w:r w:rsidR="00572D44">
        <w:rPr>
          <w:iCs/>
        </w:rPr>
        <w:t xml:space="preserve"> uprave, javna po</w:t>
      </w:r>
      <w:r w:rsidR="007628BE" w:rsidRPr="000D5C70">
        <w:rPr>
          <w:iCs/>
        </w:rPr>
        <w:t xml:space="preserve">duzeća i javni subjekti na svim </w:t>
      </w:r>
      <w:r>
        <w:rPr>
          <w:iCs/>
        </w:rPr>
        <w:t>razina</w:t>
      </w:r>
      <w:r w:rsidR="007628BE" w:rsidRPr="000D5C70">
        <w:rPr>
          <w:iCs/>
        </w:rPr>
        <w:t>ma vlasti u Bosni i</w:t>
      </w:r>
      <w:r w:rsidR="00572D44">
        <w:rPr>
          <w:iCs/>
        </w:rPr>
        <w:t xml:space="preserve"> Hercegovini koristili za nabav</w:t>
      </w:r>
      <w:r w:rsidR="007628BE" w:rsidRPr="000D5C70">
        <w:rPr>
          <w:iCs/>
        </w:rPr>
        <w:t xml:space="preserve">u roba, pružanje usluga i izvođenje radova. </w:t>
      </w:r>
      <w:r>
        <w:rPr>
          <w:iCs/>
        </w:rPr>
        <w:t>Godišnje</w:t>
      </w:r>
      <w:r w:rsidR="007628BE" w:rsidRPr="000D5C70">
        <w:rPr>
          <w:iCs/>
        </w:rPr>
        <w:t xml:space="preserve"> </w:t>
      </w:r>
      <w:r>
        <w:rPr>
          <w:iCs/>
        </w:rPr>
        <w:t>izvješće</w:t>
      </w:r>
      <w:r w:rsidR="007628BE" w:rsidRPr="000D5C70">
        <w:rPr>
          <w:iCs/>
        </w:rPr>
        <w:t xml:space="preserve"> je urađen</w:t>
      </w:r>
      <w:r w:rsidR="00572D44">
        <w:rPr>
          <w:iCs/>
        </w:rPr>
        <w:t>o</w:t>
      </w:r>
      <w:r w:rsidR="007628BE" w:rsidRPr="000D5C70">
        <w:rPr>
          <w:iCs/>
        </w:rPr>
        <w:t xml:space="preserve"> na </w:t>
      </w:r>
      <w:r w:rsidR="0078372C">
        <w:rPr>
          <w:iCs/>
        </w:rPr>
        <w:t>temelju</w:t>
      </w:r>
      <w:r w:rsidR="007628BE" w:rsidRPr="000D5C70">
        <w:rPr>
          <w:iCs/>
        </w:rPr>
        <w:t xml:space="preserve"> dostavljenih </w:t>
      </w:r>
      <w:r w:rsidR="00572D44">
        <w:rPr>
          <w:iCs/>
        </w:rPr>
        <w:t>izvješć</w:t>
      </w:r>
      <w:r w:rsidR="007628BE" w:rsidRPr="000D5C70">
        <w:rPr>
          <w:iCs/>
        </w:rPr>
        <w:t xml:space="preserve">a o provedenim postupcima javnih </w:t>
      </w:r>
      <w:r>
        <w:rPr>
          <w:iCs/>
        </w:rPr>
        <w:t>nabava</w:t>
      </w:r>
      <w:r w:rsidR="007628BE" w:rsidRPr="000D5C70">
        <w:rPr>
          <w:iCs/>
        </w:rPr>
        <w:t xml:space="preserve"> od </w:t>
      </w:r>
      <w:r w:rsidR="000D5C70" w:rsidRPr="000D5C70">
        <w:t xml:space="preserve">2.948 </w:t>
      </w:r>
      <w:r w:rsidR="0078372C">
        <w:rPr>
          <w:iCs/>
        </w:rPr>
        <w:t>registriranih</w:t>
      </w:r>
      <w:r w:rsidR="007628BE" w:rsidRPr="000D5C70">
        <w:rPr>
          <w:iCs/>
        </w:rPr>
        <w:t xml:space="preserve"> ugovornih </w:t>
      </w:r>
      <w:r w:rsidR="00572D44">
        <w:rPr>
          <w:iCs/>
        </w:rPr>
        <w:t>tijel</w:t>
      </w:r>
      <w:r w:rsidR="007628BE" w:rsidRPr="000D5C70">
        <w:rPr>
          <w:iCs/>
        </w:rPr>
        <w:t xml:space="preserve">a u </w:t>
      </w:r>
      <w:r>
        <w:rPr>
          <w:iCs/>
        </w:rPr>
        <w:t>sustav</w:t>
      </w:r>
      <w:r w:rsidR="007628BE" w:rsidRPr="000D5C70">
        <w:rPr>
          <w:iCs/>
        </w:rPr>
        <w:t xml:space="preserve">  „E-</w:t>
      </w:r>
      <w:r>
        <w:rPr>
          <w:iCs/>
        </w:rPr>
        <w:t>nabave</w:t>
      </w:r>
      <w:r w:rsidR="007628BE" w:rsidRPr="000D5C70">
        <w:rPr>
          <w:iCs/>
        </w:rPr>
        <w:t>“.</w:t>
      </w:r>
    </w:p>
    <w:p w:rsidR="007628BE" w:rsidRPr="000D5C70" w:rsidRDefault="007628BE" w:rsidP="007628BE">
      <w:pPr>
        <w:spacing w:line="276" w:lineRule="auto"/>
        <w:jc w:val="both"/>
        <w:rPr>
          <w:highlight w:val="yellow"/>
        </w:rPr>
      </w:pPr>
    </w:p>
    <w:p w:rsidR="007628BE" w:rsidRPr="000D5C70" w:rsidRDefault="007628BE" w:rsidP="007628BE">
      <w:pPr>
        <w:spacing w:line="276" w:lineRule="auto"/>
        <w:jc w:val="both"/>
        <w:rPr>
          <w:iCs/>
        </w:rPr>
      </w:pPr>
      <w:r w:rsidRPr="000D5C70">
        <w:rPr>
          <w:iCs/>
        </w:rPr>
        <w:lastRenderedPageBreak/>
        <w:t xml:space="preserve">Za podatke o ugovorenim </w:t>
      </w:r>
      <w:r w:rsidR="007156D7">
        <w:rPr>
          <w:iCs/>
        </w:rPr>
        <w:t>nabava</w:t>
      </w:r>
      <w:r w:rsidR="00572D44">
        <w:rPr>
          <w:iCs/>
        </w:rPr>
        <w:t>ma odgovorna su ugovorna</w:t>
      </w:r>
      <w:r w:rsidRPr="000D5C70">
        <w:rPr>
          <w:iCs/>
        </w:rPr>
        <w:t xml:space="preserve"> </w:t>
      </w:r>
      <w:r w:rsidR="00572D44">
        <w:rPr>
          <w:iCs/>
        </w:rPr>
        <w:t>tijela</w:t>
      </w:r>
      <w:r w:rsidRPr="000D5C70">
        <w:rPr>
          <w:iCs/>
        </w:rPr>
        <w:t xml:space="preserve">, koja su na </w:t>
      </w:r>
      <w:r w:rsidR="0078372C">
        <w:rPr>
          <w:iCs/>
        </w:rPr>
        <w:t>temelju</w:t>
      </w:r>
      <w:r w:rsidRPr="000D5C70">
        <w:rPr>
          <w:iCs/>
        </w:rPr>
        <w:t xml:space="preserve"> dodijeljenih ugovora unijeli podatke u </w:t>
      </w:r>
      <w:r w:rsidR="007156D7">
        <w:rPr>
          <w:iCs/>
        </w:rPr>
        <w:t>sustav</w:t>
      </w:r>
      <w:r w:rsidRPr="000D5C70">
        <w:rPr>
          <w:iCs/>
        </w:rPr>
        <w:t xml:space="preserve"> „E-</w:t>
      </w:r>
      <w:r w:rsidR="007156D7">
        <w:rPr>
          <w:iCs/>
        </w:rPr>
        <w:t>nabave</w:t>
      </w:r>
      <w:r w:rsidRPr="000D5C70">
        <w:rPr>
          <w:iCs/>
        </w:rPr>
        <w:t>“.</w:t>
      </w:r>
    </w:p>
    <w:p w:rsidR="007628BE" w:rsidRPr="000D5C70" w:rsidRDefault="007628BE" w:rsidP="007628BE">
      <w:pPr>
        <w:spacing w:line="276" w:lineRule="auto"/>
        <w:jc w:val="both"/>
        <w:rPr>
          <w:iCs/>
        </w:rPr>
      </w:pPr>
    </w:p>
    <w:p w:rsidR="007628BE" w:rsidRDefault="007628BE" w:rsidP="007628BE">
      <w:pPr>
        <w:spacing w:line="276" w:lineRule="auto"/>
        <w:jc w:val="both"/>
        <w:rPr>
          <w:iCs/>
        </w:rPr>
      </w:pPr>
      <w:r w:rsidRPr="000D5C70">
        <w:rPr>
          <w:iCs/>
        </w:rPr>
        <w:t xml:space="preserve">Polazeći od naprijed navedenog, predlaže se Vijeću ministara Bosne i Hercegovine da nakon razmatranja </w:t>
      </w:r>
      <w:r w:rsidR="00E342E7">
        <w:rPr>
          <w:iCs/>
        </w:rPr>
        <w:t>Nacrt</w:t>
      </w:r>
      <w:r w:rsidRPr="000D5C70">
        <w:rPr>
          <w:iCs/>
        </w:rPr>
        <w:t xml:space="preserve"> Godišnjeg </w:t>
      </w:r>
      <w:r w:rsidR="00572D44">
        <w:rPr>
          <w:iCs/>
        </w:rPr>
        <w:t>Izvješć</w:t>
      </w:r>
      <w:r w:rsidRPr="000D5C70">
        <w:rPr>
          <w:iCs/>
        </w:rPr>
        <w:t xml:space="preserve">a o zaključenim ugovorima u postupcima javnih </w:t>
      </w:r>
      <w:r w:rsidR="007156D7">
        <w:rPr>
          <w:iCs/>
        </w:rPr>
        <w:t>nabava</w:t>
      </w:r>
      <w:r w:rsidRPr="000D5C70">
        <w:rPr>
          <w:iCs/>
        </w:rPr>
        <w:t xml:space="preserve"> u 202</w:t>
      </w:r>
      <w:r w:rsidR="000D5C70" w:rsidRPr="000D5C70">
        <w:rPr>
          <w:iCs/>
        </w:rPr>
        <w:t>2</w:t>
      </w:r>
      <w:r w:rsidRPr="000D5C70">
        <w:rPr>
          <w:iCs/>
        </w:rPr>
        <w:t>. godini, isti usvoji.</w:t>
      </w:r>
    </w:p>
    <w:p w:rsidR="00882EEB" w:rsidRDefault="00882EEB" w:rsidP="007628BE">
      <w:pPr>
        <w:spacing w:line="276" w:lineRule="auto"/>
        <w:jc w:val="both"/>
        <w:rPr>
          <w:iCs/>
        </w:rPr>
      </w:pPr>
    </w:p>
    <w:p w:rsidR="00882EEB" w:rsidRDefault="00882EEB" w:rsidP="007628BE">
      <w:pPr>
        <w:spacing w:line="276" w:lineRule="auto"/>
        <w:jc w:val="both"/>
        <w:rPr>
          <w:iCs/>
        </w:rPr>
      </w:pPr>
    </w:p>
    <w:p w:rsidR="0016429C" w:rsidRPr="005D7A7C" w:rsidRDefault="0016429C" w:rsidP="0016429C">
      <w:pPr>
        <w:spacing w:line="276" w:lineRule="auto"/>
        <w:jc w:val="both"/>
        <w:rPr>
          <w:iCs/>
        </w:rPr>
      </w:pPr>
      <w:r w:rsidRPr="005D7A7C">
        <w:t>02-16-3-602-11/23 od 0</w:t>
      </w:r>
      <w:r>
        <w:t>3</w:t>
      </w:r>
      <w:r w:rsidRPr="005D7A7C">
        <w:t xml:space="preserve">.08.2023.godine </w:t>
      </w:r>
    </w:p>
    <w:p w:rsidR="00882EEB" w:rsidRPr="000D5C70" w:rsidRDefault="00882EEB" w:rsidP="007628BE">
      <w:pPr>
        <w:spacing w:line="276" w:lineRule="auto"/>
        <w:jc w:val="both"/>
        <w:rPr>
          <w:b/>
          <w:iCs/>
        </w:rPr>
      </w:pPr>
    </w:p>
    <w:p w:rsidR="007628BE" w:rsidRPr="000D5C70" w:rsidRDefault="007628BE" w:rsidP="007628BE">
      <w:pPr>
        <w:spacing w:line="276" w:lineRule="auto"/>
        <w:jc w:val="both"/>
        <w:rPr>
          <w:b/>
          <w:iCs/>
        </w:rPr>
      </w:pPr>
    </w:p>
    <w:p w:rsidR="007628BE" w:rsidRPr="000D5C70" w:rsidRDefault="007628BE" w:rsidP="007628BE">
      <w:pPr>
        <w:pBdr>
          <w:bottom w:val="single" w:sz="6" w:space="1" w:color="auto"/>
        </w:pBdr>
        <w:spacing w:line="276" w:lineRule="auto"/>
        <w:jc w:val="both"/>
        <w:rPr>
          <w:b/>
          <w:iCs/>
        </w:rPr>
      </w:pPr>
      <w:r w:rsidRPr="000D5C70">
        <w:rPr>
          <w:b/>
          <w:iCs/>
        </w:rPr>
        <w:tab/>
        <w:t xml:space="preserve">                                                                                                  </w:t>
      </w:r>
      <w:r w:rsidR="00572D44">
        <w:rPr>
          <w:b/>
          <w:iCs/>
        </w:rPr>
        <w:t>RAVNATELJ</w:t>
      </w:r>
    </w:p>
    <w:p w:rsidR="007628BE" w:rsidRPr="000D5C70" w:rsidRDefault="007628BE" w:rsidP="007628BE">
      <w:pPr>
        <w:pBdr>
          <w:bottom w:val="single" w:sz="6" w:space="1" w:color="auto"/>
        </w:pBdr>
        <w:spacing w:line="276" w:lineRule="auto"/>
        <w:ind w:firstLine="720"/>
        <w:jc w:val="both"/>
        <w:rPr>
          <w:b/>
          <w:iCs/>
        </w:rPr>
      </w:pPr>
      <w:r w:rsidRPr="000D5C70">
        <w:rPr>
          <w:b/>
          <w:lang w:val="hr-HR"/>
        </w:rPr>
        <w:t xml:space="preserve">                                                                                  Dr.sci. Tarik Rahić. dipl. pravnik</w:t>
      </w:r>
    </w:p>
    <w:p w:rsidR="007628BE" w:rsidRPr="007628BE" w:rsidRDefault="007628BE" w:rsidP="007628BE">
      <w:pPr>
        <w:pBdr>
          <w:bottom w:val="single" w:sz="6" w:space="1" w:color="auto"/>
        </w:pBdr>
        <w:spacing w:line="276" w:lineRule="auto"/>
        <w:jc w:val="both"/>
        <w:rPr>
          <w:b/>
          <w:i/>
          <w:iCs/>
          <w:color w:val="FF0000"/>
        </w:rPr>
      </w:pPr>
      <w:r w:rsidRPr="007628BE">
        <w:rPr>
          <w:i/>
          <w:lang w:val="hr-HR"/>
        </w:rPr>
        <w:t xml:space="preserve">                                                                                               </w:t>
      </w:r>
    </w:p>
    <w:p w:rsidR="007628BE" w:rsidRPr="007628BE" w:rsidRDefault="007628BE" w:rsidP="007628BE">
      <w:pPr>
        <w:pStyle w:val="Heading5"/>
        <w:framePr w:hSpace="180" w:wrap="around" w:vAnchor="text" w:hAnchor="margin" w:xAlign="center" w:y="113"/>
        <w:rPr>
          <w:i/>
          <w:color w:val="FF0000"/>
        </w:rPr>
      </w:pPr>
      <w:r w:rsidRPr="007628BE">
        <w:rPr>
          <w:b/>
          <w:i/>
          <w:iCs/>
          <w:color w:val="FF0000"/>
          <w:lang w:eastAsia="hr-HR"/>
        </w:rPr>
        <w:t xml:space="preserve">               </w:t>
      </w:r>
    </w:p>
    <w:p w:rsidR="007628BE" w:rsidRPr="007628BE" w:rsidRDefault="007628BE" w:rsidP="007628BE">
      <w:pPr>
        <w:jc w:val="both"/>
        <w:rPr>
          <w:i/>
          <w:color w:val="FF0000"/>
        </w:rPr>
      </w:pPr>
    </w:p>
    <w:p w:rsidR="00E37AF6" w:rsidRPr="007628BE" w:rsidRDefault="00E37AF6">
      <w:pPr>
        <w:rPr>
          <w:i/>
        </w:rPr>
      </w:pPr>
    </w:p>
    <w:sectPr w:rsidR="00E37AF6" w:rsidRPr="007628BE">
      <w:footerReference w:type="default" r:id="rId6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E0" w:rsidRDefault="008638E0">
      <w:r>
        <w:separator/>
      </w:r>
    </w:p>
  </w:endnote>
  <w:endnote w:type="continuationSeparator" w:id="0">
    <w:p w:rsidR="008638E0" w:rsidRDefault="0086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3336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64CA" w:rsidRDefault="003764C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F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64CA" w:rsidRDefault="00376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E0" w:rsidRDefault="008638E0">
      <w:r>
        <w:separator/>
      </w:r>
    </w:p>
  </w:footnote>
  <w:footnote w:type="continuationSeparator" w:id="0">
    <w:p w:rsidR="008638E0" w:rsidRDefault="00863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C0A"/>
    <w:multiLevelType w:val="hybridMultilevel"/>
    <w:tmpl w:val="3A542F4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30347"/>
    <w:multiLevelType w:val="hybridMultilevel"/>
    <w:tmpl w:val="C2DCED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424BE"/>
    <w:multiLevelType w:val="hybridMultilevel"/>
    <w:tmpl w:val="CA50050C"/>
    <w:lvl w:ilvl="0" w:tplc="5100C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15D0B"/>
    <w:multiLevelType w:val="hybridMultilevel"/>
    <w:tmpl w:val="195EA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66D16"/>
    <w:multiLevelType w:val="hybridMultilevel"/>
    <w:tmpl w:val="61E06144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08B9602C"/>
    <w:multiLevelType w:val="hybridMultilevel"/>
    <w:tmpl w:val="71AE852E"/>
    <w:lvl w:ilvl="0" w:tplc="5100C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A6B8A"/>
    <w:multiLevelType w:val="hybridMultilevel"/>
    <w:tmpl w:val="85743B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731F3"/>
    <w:multiLevelType w:val="hybridMultilevel"/>
    <w:tmpl w:val="D1AC3C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B725202"/>
    <w:multiLevelType w:val="hybridMultilevel"/>
    <w:tmpl w:val="C6D8EE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809A6"/>
    <w:multiLevelType w:val="hybridMultilevel"/>
    <w:tmpl w:val="A364A6AE"/>
    <w:lvl w:ilvl="0" w:tplc="D82C8B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A3797"/>
    <w:multiLevelType w:val="hybridMultilevel"/>
    <w:tmpl w:val="5B8EC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C52FC"/>
    <w:multiLevelType w:val="hybridMultilevel"/>
    <w:tmpl w:val="F25A0B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9183D"/>
    <w:multiLevelType w:val="hybridMultilevel"/>
    <w:tmpl w:val="181898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46C5F"/>
    <w:multiLevelType w:val="hybridMultilevel"/>
    <w:tmpl w:val="77509E6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87B5D"/>
    <w:multiLevelType w:val="hybridMultilevel"/>
    <w:tmpl w:val="E244D6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C3230"/>
    <w:multiLevelType w:val="hybridMultilevel"/>
    <w:tmpl w:val="506EFBB0"/>
    <w:lvl w:ilvl="0" w:tplc="34864E8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560B8"/>
    <w:multiLevelType w:val="hybridMultilevel"/>
    <w:tmpl w:val="5BBA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76C84"/>
    <w:multiLevelType w:val="hybridMultilevel"/>
    <w:tmpl w:val="81FE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74BDD"/>
    <w:multiLevelType w:val="hybridMultilevel"/>
    <w:tmpl w:val="3EDC0F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23910D1"/>
    <w:multiLevelType w:val="hybridMultilevel"/>
    <w:tmpl w:val="A9BE904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361EE"/>
    <w:multiLevelType w:val="hybridMultilevel"/>
    <w:tmpl w:val="6DD2A1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B2ACF"/>
    <w:multiLevelType w:val="hybridMultilevel"/>
    <w:tmpl w:val="EC8A1B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20DCE"/>
    <w:multiLevelType w:val="hybridMultilevel"/>
    <w:tmpl w:val="A148B6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635CC"/>
    <w:multiLevelType w:val="hybridMultilevel"/>
    <w:tmpl w:val="8E3896C6"/>
    <w:lvl w:ilvl="0" w:tplc="2AA8F196">
      <w:start w:val="1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76F24"/>
    <w:multiLevelType w:val="hybridMultilevel"/>
    <w:tmpl w:val="F1AC1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4261F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E3F67"/>
    <w:multiLevelType w:val="hybridMultilevel"/>
    <w:tmpl w:val="064271B4"/>
    <w:lvl w:ilvl="0" w:tplc="D82C8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91D65"/>
    <w:multiLevelType w:val="hybridMultilevel"/>
    <w:tmpl w:val="C4C2C2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E7CBD"/>
    <w:multiLevelType w:val="hybridMultilevel"/>
    <w:tmpl w:val="5B6C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24920"/>
    <w:multiLevelType w:val="hybridMultilevel"/>
    <w:tmpl w:val="FB34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16A1F"/>
    <w:multiLevelType w:val="hybridMultilevel"/>
    <w:tmpl w:val="E6C8484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E6161"/>
    <w:multiLevelType w:val="hybridMultilevel"/>
    <w:tmpl w:val="44A4D4F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14D31"/>
    <w:multiLevelType w:val="hybridMultilevel"/>
    <w:tmpl w:val="FD2E550C"/>
    <w:lvl w:ilvl="0" w:tplc="4F7CAA26">
      <w:start w:val="4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45346"/>
    <w:multiLevelType w:val="hybridMultilevel"/>
    <w:tmpl w:val="BAD6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1"/>
  </w:num>
  <w:num w:numId="5">
    <w:abstractNumId w:val="1"/>
  </w:num>
  <w:num w:numId="6">
    <w:abstractNumId w:val="21"/>
  </w:num>
  <w:num w:numId="7">
    <w:abstractNumId w:val="14"/>
  </w:num>
  <w:num w:numId="8">
    <w:abstractNumId w:val="10"/>
  </w:num>
  <w:num w:numId="9">
    <w:abstractNumId w:val="24"/>
  </w:num>
  <w:num w:numId="10">
    <w:abstractNumId w:val="2"/>
  </w:num>
  <w:num w:numId="11">
    <w:abstractNumId w:val="9"/>
  </w:num>
  <w:num w:numId="12">
    <w:abstractNumId w:val="23"/>
  </w:num>
  <w:num w:numId="13">
    <w:abstractNumId w:val="5"/>
  </w:num>
  <w:num w:numId="14">
    <w:abstractNumId w:val="29"/>
  </w:num>
  <w:num w:numId="15">
    <w:abstractNumId w:val="0"/>
  </w:num>
  <w:num w:numId="16">
    <w:abstractNumId w:val="31"/>
  </w:num>
  <w:num w:numId="17">
    <w:abstractNumId w:val="28"/>
  </w:num>
  <w:num w:numId="18">
    <w:abstractNumId w:val="12"/>
  </w:num>
  <w:num w:numId="19">
    <w:abstractNumId w:val="22"/>
  </w:num>
  <w:num w:numId="20">
    <w:abstractNumId w:val="25"/>
  </w:num>
  <w:num w:numId="21">
    <w:abstractNumId w:val="20"/>
  </w:num>
  <w:num w:numId="22">
    <w:abstractNumId w:val="8"/>
  </w:num>
  <w:num w:numId="23">
    <w:abstractNumId w:val="26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8"/>
  </w:num>
  <w:num w:numId="29">
    <w:abstractNumId w:val="27"/>
  </w:num>
  <w:num w:numId="30">
    <w:abstractNumId w:val="16"/>
  </w:num>
  <w:num w:numId="31">
    <w:abstractNumId w:val="7"/>
  </w:num>
  <w:num w:numId="32">
    <w:abstractNumId w:val="3"/>
  </w:num>
  <w:num w:numId="33">
    <w:abstractNumId w:val="3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BE"/>
    <w:rsid w:val="00002836"/>
    <w:rsid w:val="00003F92"/>
    <w:rsid w:val="000156FB"/>
    <w:rsid w:val="00016F62"/>
    <w:rsid w:val="00021648"/>
    <w:rsid w:val="00025CFD"/>
    <w:rsid w:val="00030C3F"/>
    <w:rsid w:val="00052310"/>
    <w:rsid w:val="00052570"/>
    <w:rsid w:val="000725E4"/>
    <w:rsid w:val="0007605F"/>
    <w:rsid w:val="00076247"/>
    <w:rsid w:val="000A50C5"/>
    <w:rsid w:val="000C57E9"/>
    <w:rsid w:val="000D15C4"/>
    <w:rsid w:val="000D5C70"/>
    <w:rsid w:val="001077C0"/>
    <w:rsid w:val="00115E1D"/>
    <w:rsid w:val="00135E80"/>
    <w:rsid w:val="00140279"/>
    <w:rsid w:val="00146A9F"/>
    <w:rsid w:val="0016429C"/>
    <w:rsid w:val="00171677"/>
    <w:rsid w:val="00173BB6"/>
    <w:rsid w:val="0019042D"/>
    <w:rsid w:val="001B3184"/>
    <w:rsid w:val="001C0CA8"/>
    <w:rsid w:val="001C36E3"/>
    <w:rsid w:val="001D306F"/>
    <w:rsid w:val="001E1A34"/>
    <w:rsid w:val="001F2687"/>
    <w:rsid w:val="0020176D"/>
    <w:rsid w:val="00213521"/>
    <w:rsid w:val="00214FDA"/>
    <w:rsid w:val="00233033"/>
    <w:rsid w:val="00236656"/>
    <w:rsid w:val="00236F25"/>
    <w:rsid w:val="00270054"/>
    <w:rsid w:val="002A065E"/>
    <w:rsid w:val="002A6FE1"/>
    <w:rsid w:val="002B5594"/>
    <w:rsid w:val="002C5C8C"/>
    <w:rsid w:val="002E1D3B"/>
    <w:rsid w:val="002E6560"/>
    <w:rsid w:val="002F039C"/>
    <w:rsid w:val="002F3C9A"/>
    <w:rsid w:val="00303C07"/>
    <w:rsid w:val="00320EFA"/>
    <w:rsid w:val="00335DA1"/>
    <w:rsid w:val="00350D2E"/>
    <w:rsid w:val="003616E0"/>
    <w:rsid w:val="003764CA"/>
    <w:rsid w:val="0037678A"/>
    <w:rsid w:val="0039218C"/>
    <w:rsid w:val="003B143F"/>
    <w:rsid w:val="003B31D6"/>
    <w:rsid w:val="003B662C"/>
    <w:rsid w:val="003D3732"/>
    <w:rsid w:val="003F4C1D"/>
    <w:rsid w:val="003F4DC6"/>
    <w:rsid w:val="00411B12"/>
    <w:rsid w:val="00424D9F"/>
    <w:rsid w:val="00437275"/>
    <w:rsid w:val="004449E7"/>
    <w:rsid w:val="00470076"/>
    <w:rsid w:val="00472B1F"/>
    <w:rsid w:val="00474517"/>
    <w:rsid w:val="00480607"/>
    <w:rsid w:val="00480ABD"/>
    <w:rsid w:val="00490EF7"/>
    <w:rsid w:val="004B03CC"/>
    <w:rsid w:val="004E3559"/>
    <w:rsid w:val="00500E4E"/>
    <w:rsid w:val="00503212"/>
    <w:rsid w:val="00504B94"/>
    <w:rsid w:val="005156C4"/>
    <w:rsid w:val="005161E9"/>
    <w:rsid w:val="00523D62"/>
    <w:rsid w:val="00540170"/>
    <w:rsid w:val="00541FC8"/>
    <w:rsid w:val="00565FEC"/>
    <w:rsid w:val="00566BFE"/>
    <w:rsid w:val="00570500"/>
    <w:rsid w:val="00572D44"/>
    <w:rsid w:val="005B0698"/>
    <w:rsid w:val="005B34EF"/>
    <w:rsid w:val="005B6E21"/>
    <w:rsid w:val="005D0906"/>
    <w:rsid w:val="005D384C"/>
    <w:rsid w:val="005D3A34"/>
    <w:rsid w:val="005D4F7B"/>
    <w:rsid w:val="005D5023"/>
    <w:rsid w:val="005E40EE"/>
    <w:rsid w:val="005E6733"/>
    <w:rsid w:val="005F4D60"/>
    <w:rsid w:val="005F51E7"/>
    <w:rsid w:val="00602C85"/>
    <w:rsid w:val="006115A8"/>
    <w:rsid w:val="00625E52"/>
    <w:rsid w:val="00655EC0"/>
    <w:rsid w:val="00665FD5"/>
    <w:rsid w:val="006668E4"/>
    <w:rsid w:val="00686E5E"/>
    <w:rsid w:val="006B032E"/>
    <w:rsid w:val="006C29A8"/>
    <w:rsid w:val="006C797E"/>
    <w:rsid w:val="006D2136"/>
    <w:rsid w:val="006D7C9F"/>
    <w:rsid w:val="006E0A58"/>
    <w:rsid w:val="0070193E"/>
    <w:rsid w:val="007039DA"/>
    <w:rsid w:val="00705B58"/>
    <w:rsid w:val="007156D7"/>
    <w:rsid w:val="00722710"/>
    <w:rsid w:val="0072444D"/>
    <w:rsid w:val="007267EE"/>
    <w:rsid w:val="00732679"/>
    <w:rsid w:val="0073539A"/>
    <w:rsid w:val="00740E58"/>
    <w:rsid w:val="00761F1D"/>
    <w:rsid w:val="007628BE"/>
    <w:rsid w:val="00766986"/>
    <w:rsid w:val="0077096A"/>
    <w:rsid w:val="00772C49"/>
    <w:rsid w:val="0078372C"/>
    <w:rsid w:val="00785F86"/>
    <w:rsid w:val="00787520"/>
    <w:rsid w:val="007905C9"/>
    <w:rsid w:val="00796E78"/>
    <w:rsid w:val="007A0151"/>
    <w:rsid w:val="007A23E8"/>
    <w:rsid w:val="007A5E79"/>
    <w:rsid w:val="007C0A7E"/>
    <w:rsid w:val="007D1162"/>
    <w:rsid w:val="007D2FDB"/>
    <w:rsid w:val="007F4897"/>
    <w:rsid w:val="007F5624"/>
    <w:rsid w:val="008052F4"/>
    <w:rsid w:val="008277AD"/>
    <w:rsid w:val="00834DE0"/>
    <w:rsid w:val="00834EC1"/>
    <w:rsid w:val="008638E0"/>
    <w:rsid w:val="00865242"/>
    <w:rsid w:val="00874210"/>
    <w:rsid w:val="00876983"/>
    <w:rsid w:val="00882EEB"/>
    <w:rsid w:val="008849B2"/>
    <w:rsid w:val="00885765"/>
    <w:rsid w:val="00886293"/>
    <w:rsid w:val="00890592"/>
    <w:rsid w:val="008B0D99"/>
    <w:rsid w:val="008C6C14"/>
    <w:rsid w:val="008C6CE3"/>
    <w:rsid w:val="008E132C"/>
    <w:rsid w:val="00907A4A"/>
    <w:rsid w:val="0092767F"/>
    <w:rsid w:val="0094389C"/>
    <w:rsid w:val="009549EE"/>
    <w:rsid w:val="009570D6"/>
    <w:rsid w:val="0095725B"/>
    <w:rsid w:val="009844D3"/>
    <w:rsid w:val="00991582"/>
    <w:rsid w:val="009930BE"/>
    <w:rsid w:val="00995DEB"/>
    <w:rsid w:val="00997FB2"/>
    <w:rsid w:val="009A7BFF"/>
    <w:rsid w:val="009C16D4"/>
    <w:rsid w:val="009C6824"/>
    <w:rsid w:val="009D43F1"/>
    <w:rsid w:val="009D6C49"/>
    <w:rsid w:val="009E6E42"/>
    <w:rsid w:val="00A14B44"/>
    <w:rsid w:val="00A24927"/>
    <w:rsid w:val="00A421AD"/>
    <w:rsid w:val="00A54D27"/>
    <w:rsid w:val="00A601B9"/>
    <w:rsid w:val="00A82572"/>
    <w:rsid w:val="00A87356"/>
    <w:rsid w:val="00A94827"/>
    <w:rsid w:val="00AA72F8"/>
    <w:rsid w:val="00AC25BD"/>
    <w:rsid w:val="00AE6EB7"/>
    <w:rsid w:val="00B043B2"/>
    <w:rsid w:val="00B204E0"/>
    <w:rsid w:val="00B45EFF"/>
    <w:rsid w:val="00B553A4"/>
    <w:rsid w:val="00B93FF5"/>
    <w:rsid w:val="00BA1341"/>
    <w:rsid w:val="00BC5524"/>
    <w:rsid w:val="00BD0F9E"/>
    <w:rsid w:val="00BF2ACD"/>
    <w:rsid w:val="00BF51F2"/>
    <w:rsid w:val="00BF5285"/>
    <w:rsid w:val="00C203F7"/>
    <w:rsid w:val="00C31DA1"/>
    <w:rsid w:val="00C424E8"/>
    <w:rsid w:val="00C46B86"/>
    <w:rsid w:val="00C567C4"/>
    <w:rsid w:val="00C61C0A"/>
    <w:rsid w:val="00C700A1"/>
    <w:rsid w:val="00C80D3A"/>
    <w:rsid w:val="00CA2151"/>
    <w:rsid w:val="00CB0C40"/>
    <w:rsid w:val="00CB4ED5"/>
    <w:rsid w:val="00CC7C64"/>
    <w:rsid w:val="00CD6B05"/>
    <w:rsid w:val="00CF1741"/>
    <w:rsid w:val="00D163B5"/>
    <w:rsid w:val="00D16DF1"/>
    <w:rsid w:val="00D2215C"/>
    <w:rsid w:val="00D22697"/>
    <w:rsid w:val="00D31DD2"/>
    <w:rsid w:val="00D327B6"/>
    <w:rsid w:val="00D32937"/>
    <w:rsid w:val="00D36956"/>
    <w:rsid w:val="00D62683"/>
    <w:rsid w:val="00D77E1C"/>
    <w:rsid w:val="00D87782"/>
    <w:rsid w:val="00D94CBA"/>
    <w:rsid w:val="00DA1374"/>
    <w:rsid w:val="00DA1596"/>
    <w:rsid w:val="00DA2A71"/>
    <w:rsid w:val="00DA4031"/>
    <w:rsid w:val="00DB3E41"/>
    <w:rsid w:val="00DC2A8C"/>
    <w:rsid w:val="00DD14DC"/>
    <w:rsid w:val="00DD6742"/>
    <w:rsid w:val="00DE4719"/>
    <w:rsid w:val="00DF7FB9"/>
    <w:rsid w:val="00E0453F"/>
    <w:rsid w:val="00E17CE9"/>
    <w:rsid w:val="00E20ED8"/>
    <w:rsid w:val="00E27124"/>
    <w:rsid w:val="00E329C4"/>
    <w:rsid w:val="00E342E7"/>
    <w:rsid w:val="00E37AF6"/>
    <w:rsid w:val="00E40B42"/>
    <w:rsid w:val="00E421FB"/>
    <w:rsid w:val="00E434DB"/>
    <w:rsid w:val="00E6026C"/>
    <w:rsid w:val="00E67B69"/>
    <w:rsid w:val="00E76937"/>
    <w:rsid w:val="00E85034"/>
    <w:rsid w:val="00E9324B"/>
    <w:rsid w:val="00EA12EB"/>
    <w:rsid w:val="00EA2534"/>
    <w:rsid w:val="00EB4FDC"/>
    <w:rsid w:val="00EB5584"/>
    <w:rsid w:val="00EC0555"/>
    <w:rsid w:val="00EC7991"/>
    <w:rsid w:val="00ED0A6F"/>
    <w:rsid w:val="00ED2C19"/>
    <w:rsid w:val="00ED6B7D"/>
    <w:rsid w:val="00EE0D54"/>
    <w:rsid w:val="00F00375"/>
    <w:rsid w:val="00F023B3"/>
    <w:rsid w:val="00F20966"/>
    <w:rsid w:val="00F23F5A"/>
    <w:rsid w:val="00F53339"/>
    <w:rsid w:val="00F54CD6"/>
    <w:rsid w:val="00F63537"/>
    <w:rsid w:val="00F83520"/>
    <w:rsid w:val="00F86644"/>
    <w:rsid w:val="00F93FDA"/>
    <w:rsid w:val="00FA6B85"/>
    <w:rsid w:val="00FC0C87"/>
    <w:rsid w:val="00FC15B2"/>
    <w:rsid w:val="00FD5A97"/>
    <w:rsid w:val="00FE0A77"/>
    <w:rsid w:val="00FE2B61"/>
    <w:rsid w:val="00FE5F1A"/>
    <w:rsid w:val="00FF2732"/>
    <w:rsid w:val="00FF389D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91D0"/>
  <w15:chartTrackingRefBased/>
  <w15:docId w15:val="{6CABAA9E-D046-4F1A-8C62-67ECA742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F51E7"/>
    <w:pPr>
      <w:keepNext/>
      <w:keepLines/>
      <w:pBdr>
        <w:bottom w:val="single" w:sz="4" w:space="1" w:color="2E74B5" w:themeColor="accent1" w:themeShade="BF"/>
      </w:pBdr>
      <w:jc w:val="both"/>
      <w:outlineLvl w:val="0"/>
    </w:pPr>
    <w:rPr>
      <w:rFonts w:eastAsiaTheme="majorEastAsia"/>
      <w:bCs/>
      <w:color w:val="2E74B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8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28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28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1E7"/>
    <w:rPr>
      <w:rFonts w:ascii="Times New Roman" w:eastAsiaTheme="majorEastAsia" w:hAnsi="Times New Roman" w:cs="Times New Roman"/>
      <w:bCs/>
      <w:color w:val="2E74B5" w:themeColor="accent1" w:themeShade="BF"/>
      <w:sz w:val="32"/>
      <w:szCs w:val="28"/>
      <w:lang w:val="bs-Latn-BA" w:eastAsia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7628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7628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bs-Latn-BA" w:eastAsia="bs-Latn-BA"/>
    </w:rPr>
  </w:style>
  <w:style w:type="character" w:customStyle="1" w:styleId="Heading5Char">
    <w:name w:val="Heading 5 Char"/>
    <w:basedOn w:val="DefaultParagraphFont"/>
    <w:link w:val="Heading5"/>
    <w:uiPriority w:val="9"/>
    <w:rsid w:val="007628B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bs-Latn-BA" w:eastAsia="bs-Latn-BA"/>
    </w:rPr>
  </w:style>
  <w:style w:type="character" w:styleId="Hyperlink">
    <w:name w:val="Hyperlink"/>
    <w:basedOn w:val="DefaultParagraphFont"/>
    <w:uiPriority w:val="99"/>
    <w:unhideWhenUsed/>
    <w:rsid w:val="007628BE"/>
    <w:rPr>
      <w:color w:val="0563C1" w:themeColor="hyperlink"/>
      <w:u w:val="single"/>
    </w:rPr>
  </w:style>
  <w:style w:type="character" w:customStyle="1" w:styleId="GrafoviChar">
    <w:name w:val="Grafovi Char"/>
    <w:basedOn w:val="DefaultParagraphFont"/>
    <w:link w:val="Grafovi"/>
    <w:locked/>
    <w:rsid w:val="007628BE"/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Grafovi">
    <w:name w:val="Grafovi"/>
    <w:basedOn w:val="Normal"/>
    <w:link w:val="GrafoviChar"/>
    <w:qFormat/>
    <w:rsid w:val="007628BE"/>
    <w:pPr>
      <w:jc w:val="both"/>
    </w:pPr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628B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28BE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7628BE"/>
    <w:pPr>
      <w:spacing w:after="0" w:line="240" w:lineRule="auto"/>
    </w:pPr>
    <w:rPr>
      <w:rFonts w:eastAsiaTheme="minorEastAsia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28BE"/>
    <w:pPr>
      <w:spacing w:after="0" w:line="240" w:lineRule="auto"/>
    </w:pPr>
    <w:rPr>
      <w:rFonts w:eastAsiaTheme="minorEastAsia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7628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8BE"/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762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8BE"/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ListParagraphChar">
    <w:name w:val="List Paragraph Char"/>
    <w:aliases w:val="Bullet OFM Char"/>
    <w:link w:val="ListParagraph"/>
    <w:uiPriority w:val="34"/>
    <w:locked/>
    <w:rsid w:val="007628BE"/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ListParagraph">
    <w:name w:val="List Paragraph"/>
    <w:aliases w:val="Bullet OFM"/>
    <w:basedOn w:val="Normal"/>
    <w:link w:val="ListParagraphChar"/>
    <w:uiPriority w:val="34"/>
    <w:qFormat/>
    <w:rsid w:val="007628BE"/>
    <w:pPr>
      <w:ind w:left="720"/>
      <w:contextualSpacing/>
    </w:pPr>
    <w:rPr>
      <w:lang w:val="en-US"/>
    </w:rPr>
  </w:style>
  <w:style w:type="paragraph" w:customStyle="1" w:styleId="Tabele">
    <w:name w:val="Tabele"/>
    <w:basedOn w:val="Normal"/>
    <w:link w:val="TabeleChar"/>
    <w:qFormat/>
    <w:rsid w:val="007628BE"/>
    <w:pPr>
      <w:jc w:val="both"/>
    </w:pPr>
  </w:style>
  <w:style w:type="character" w:customStyle="1" w:styleId="TabeleChar">
    <w:name w:val="Tabele Char"/>
    <w:basedOn w:val="DefaultParagraphFont"/>
    <w:link w:val="Tabele"/>
    <w:rsid w:val="007628BE"/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NormalWeb">
    <w:name w:val="Normal (Web)"/>
    <w:basedOn w:val="Normal"/>
    <w:rsid w:val="007628BE"/>
    <w:pPr>
      <w:tabs>
        <w:tab w:val="left" w:pos="720"/>
      </w:tabs>
      <w:suppressAutoHyphens/>
      <w:spacing w:before="28" w:after="28" w:line="276" w:lineRule="auto"/>
    </w:pPr>
    <w:rPr>
      <w:color w:val="00000A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628BE"/>
    <w:pPr>
      <w:pBdr>
        <w:bottom w:val="none" w:sz="0" w:space="0" w:color="auto"/>
      </w:pBdr>
      <w:spacing w:before="240" w:line="259" w:lineRule="auto"/>
      <w:jc w:val="left"/>
      <w:outlineLvl w:val="9"/>
    </w:pPr>
    <w:rPr>
      <w:rFonts w:asciiTheme="majorHAnsi" w:hAnsiTheme="majorHAnsi" w:cstheme="majorBidi"/>
      <w:bCs w:val="0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628B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628B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628BE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8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8BE"/>
    <w:rPr>
      <w:rFonts w:ascii="Segoe UI" w:eastAsia="Times New Roman" w:hAnsi="Segoe UI" w:cs="Segoe UI"/>
      <w:sz w:val="18"/>
      <w:szCs w:val="18"/>
      <w:lang w:val="bs-Latn-BA" w:eastAsia="bs-Latn-BA"/>
    </w:rPr>
  </w:style>
  <w:style w:type="character" w:styleId="Strong">
    <w:name w:val="Strong"/>
    <w:uiPriority w:val="22"/>
    <w:qFormat/>
    <w:rsid w:val="00E9324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86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2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293"/>
    <w:rPr>
      <w:rFonts w:ascii="Times New Roman" w:eastAsia="Times New Roman" w:hAnsi="Times New Roman" w:cs="Times New Roman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293"/>
    <w:rPr>
      <w:rFonts w:ascii="Times New Roman" w:eastAsia="Times New Roman" w:hAnsi="Times New Roman" w:cs="Times New Roman"/>
      <w:b/>
      <w:bCs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9" Type="http://schemas.openxmlformats.org/officeDocument/2006/relationships/chart" Target="charts/chart29.xm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55" Type="http://schemas.openxmlformats.org/officeDocument/2006/relationships/chart" Target="charts/chart45.xml"/><Relationship Id="rId63" Type="http://schemas.openxmlformats.org/officeDocument/2006/relationships/chart" Target="charts/chart4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chart" Target="charts/chart43.xml"/><Relationship Id="rId58" Type="http://schemas.openxmlformats.org/officeDocument/2006/relationships/image" Target="media/image2.e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Relationship Id="rId57" Type="http://schemas.openxmlformats.org/officeDocument/2006/relationships/image" Target="media/image1.emf"/><Relationship Id="rId61" Type="http://schemas.openxmlformats.org/officeDocument/2006/relationships/image" Target="media/image5.emf"/><Relationship Id="rId10" Type="http://schemas.openxmlformats.org/officeDocument/2006/relationships/hyperlink" Target="https://www.javnenabavke.gov.ba/bs-Latn-BA/news/346/prirucnik-za-sprecavanje-korupcije-u-javnim-nabavkama" TargetMode="Externa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chart" Target="charts/chart42.xml"/><Relationship Id="rId60" Type="http://schemas.openxmlformats.org/officeDocument/2006/relationships/image" Target="media/image4.emf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jn.gov.ba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56" Type="http://schemas.openxmlformats.org/officeDocument/2006/relationships/chart" Target="charts/chart46.xml"/><Relationship Id="rId64" Type="http://schemas.openxmlformats.org/officeDocument/2006/relationships/chart" Target="charts/chart49.xml"/><Relationship Id="rId8" Type="http://schemas.openxmlformats.org/officeDocument/2006/relationships/hyperlink" Target="http://www.ejn.gov.ba" TargetMode="External"/><Relationship Id="rId51" Type="http://schemas.openxmlformats.org/officeDocument/2006/relationships/chart" Target="charts/chart41.xml"/><Relationship Id="rId3" Type="http://schemas.openxmlformats.org/officeDocument/2006/relationships/styles" Target="styl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59" Type="http://schemas.openxmlformats.org/officeDocument/2006/relationships/image" Target="media/image3.emf"/><Relationship Id="rId67" Type="http://schemas.openxmlformats.org/officeDocument/2006/relationships/theme" Target="theme/theme1.xml"/><Relationship Id="rId20" Type="http://schemas.openxmlformats.org/officeDocument/2006/relationships/chart" Target="charts/chart10.xml"/><Relationship Id="rId41" Type="http://schemas.openxmlformats.org/officeDocument/2006/relationships/chart" Target="charts/chart31.xml"/><Relationship Id="rId54" Type="http://schemas.openxmlformats.org/officeDocument/2006/relationships/chart" Target="charts/chart44.xml"/><Relationship Id="rId62" Type="http://schemas.openxmlformats.org/officeDocument/2006/relationships/chart" Target="charts/chart4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tabela%20GI%20za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tabela%20GI%20za%202022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-SRV-01\RedirectedFolders\mustafa.serdarevic\My%20Documents\tabela%20GI%20za%202022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tabela%20GI%20za%202022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tabela%20GI%20za%202022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tabela%20GI%20za%202022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tabela%20GI%20za%202022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tabela%20GI%20za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-SRV-01\RedirectedFolders\mustafa.serdarevic\My%20Documents\tabela%20GI%20za%202022.xlsx" TargetMode="Externa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tabela%20GI%20za%20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3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4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42.xml"/><Relationship Id="rId1" Type="http://schemas.microsoft.com/office/2011/relationships/chartStyle" Target="style42.xml"/></Relationships>
</file>

<file path=word/charts/_rels/chart45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43.xml"/><Relationship Id="rId1" Type="http://schemas.microsoft.com/office/2011/relationships/chartStyle" Target="style43.xml"/></Relationships>
</file>

<file path=word/charts/_rels/chart46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44.xml"/><Relationship Id="rId1" Type="http://schemas.microsoft.com/office/2011/relationships/chartStyle" Target="style44.xml"/></Relationships>
</file>

<file path=word/charts/_rels/chart47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45.xml"/><Relationship Id="rId1" Type="http://schemas.microsoft.com/office/2011/relationships/chartStyle" Target="style45.xml"/></Relationships>
</file>

<file path=word/charts/_rels/chart48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46.xml"/><Relationship Id="rId1" Type="http://schemas.microsoft.com/office/2011/relationships/chartStyle" Target="style46.xml"/></Relationships>
</file>

<file path=word/charts/_rels/chart49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47.xml"/><Relationship Id="rId1" Type="http://schemas.microsoft.com/office/2011/relationships/chartStyle" Target="style47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tabela%20GI%20za%2020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azmjena%20dokumenata\Mustafa%20Serdarevi&#263;\Godisnji%20izvjestaj%202022\tabela%20GI%20za%20202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tabela%20GI%20za%20202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tabela%20GI%20za%202022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tabela%20GI%20za%202022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Sheet2!$C$6:$C$18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xVal>
          <c:yVal>
            <c:numRef>
              <c:f>Sheet2!$D$6:$D$18</c:f>
              <c:numCache>
                <c:formatCode>General</c:formatCode>
                <c:ptCount val="13"/>
                <c:pt idx="0">
                  <c:v>860</c:v>
                </c:pt>
                <c:pt idx="1">
                  <c:v>919</c:v>
                </c:pt>
                <c:pt idx="2">
                  <c:v>1139</c:v>
                </c:pt>
                <c:pt idx="3">
                  <c:v>1431</c:v>
                </c:pt>
                <c:pt idx="4">
                  <c:v>1539</c:v>
                </c:pt>
                <c:pt idx="5">
                  <c:v>2053</c:v>
                </c:pt>
                <c:pt idx="6">
                  <c:v>2290</c:v>
                </c:pt>
                <c:pt idx="7">
                  <c:v>2390</c:v>
                </c:pt>
                <c:pt idx="8">
                  <c:v>2581</c:v>
                </c:pt>
                <c:pt idx="9">
                  <c:v>2676</c:v>
                </c:pt>
                <c:pt idx="10">
                  <c:v>2732</c:v>
                </c:pt>
                <c:pt idx="11">
                  <c:v>2840</c:v>
                </c:pt>
                <c:pt idx="12">
                  <c:v>2948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60D-4640-9CFE-86F92D1CEA4C}"/>
            </c:ext>
          </c:extLst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axId val="453254752"/>
        <c:axId val="453252784"/>
      </c:scatterChart>
      <c:valAx>
        <c:axId val="4532547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3252784"/>
        <c:crosses val="autoZero"/>
        <c:crossBetween val="midCat"/>
      </c:valAx>
      <c:valAx>
        <c:axId val="453252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32547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obavjestenja!$C$14</c:f>
              <c:strCache>
                <c:ptCount val="1"/>
                <c:pt idx="0">
                  <c:v>Robe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obavjestenja!$B$15:$B$20</c:f>
              <c:strCache>
                <c:ptCount val="6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objavljivanjem obavještenja o nabavci</c:v>
                </c:pt>
                <c:pt idx="3">
                  <c:v>Takmičarski dijalog</c:v>
                </c:pt>
                <c:pt idx="4">
                  <c:v>Konkurs za izradu idejnog rješenja</c:v>
                </c:pt>
                <c:pt idx="5">
                  <c:v>Konkurentski zahtjev za dostavu posnuda</c:v>
                </c:pt>
              </c:strCache>
            </c:strRef>
          </c:cat>
          <c:val>
            <c:numRef>
              <c:f>obavjestenja!$C$15:$C$20</c:f>
              <c:numCache>
                <c:formatCode>General</c:formatCode>
                <c:ptCount val="6"/>
                <c:pt idx="0" formatCode="#,##0">
                  <c:v>7770</c:v>
                </c:pt>
                <c:pt idx="1">
                  <c:v>36</c:v>
                </c:pt>
                <c:pt idx="2">
                  <c:v>43</c:v>
                </c:pt>
                <c:pt idx="3">
                  <c:v>0</c:v>
                </c:pt>
                <c:pt idx="4">
                  <c:v>0</c:v>
                </c:pt>
                <c:pt idx="5" formatCode="#,##0">
                  <c:v>7188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1F-4A2D-A8B3-432697E79E6A}"/>
            </c:ext>
          </c:extLst>
        </c:ser>
        <c:ser>
          <c:idx val="1"/>
          <c:order val="1"/>
          <c:tx>
            <c:strRef>
              <c:f>obavjestenja!$D$14</c:f>
              <c:strCache>
                <c:ptCount val="1"/>
                <c:pt idx="0">
                  <c:v>Usluge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obavjestenja!$B$15:$B$20</c:f>
              <c:strCache>
                <c:ptCount val="6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objavljivanjem obavještenja o nabavci</c:v>
                </c:pt>
                <c:pt idx="3">
                  <c:v>Takmičarski dijalog</c:v>
                </c:pt>
                <c:pt idx="4">
                  <c:v>Konkurs za izradu idejnog rješenja</c:v>
                </c:pt>
                <c:pt idx="5">
                  <c:v>Konkurentski zahtjev za dostavu posnuda</c:v>
                </c:pt>
              </c:strCache>
            </c:strRef>
          </c:cat>
          <c:val>
            <c:numRef>
              <c:f>obavjestenja!$D$15:$D$20</c:f>
              <c:numCache>
                <c:formatCode>General</c:formatCode>
                <c:ptCount val="6"/>
                <c:pt idx="0" formatCode="#,##0">
                  <c:v>3451</c:v>
                </c:pt>
                <c:pt idx="1">
                  <c:v>15</c:v>
                </c:pt>
                <c:pt idx="2">
                  <c:v>11</c:v>
                </c:pt>
                <c:pt idx="3">
                  <c:v>0</c:v>
                </c:pt>
                <c:pt idx="4">
                  <c:v>31</c:v>
                </c:pt>
                <c:pt idx="5" formatCode="#,##0">
                  <c:v>3895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1F-4A2D-A8B3-432697E79E6A}"/>
            </c:ext>
          </c:extLst>
        </c:ser>
        <c:ser>
          <c:idx val="2"/>
          <c:order val="2"/>
          <c:tx>
            <c:strRef>
              <c:f>obavjestenja!$E$14</c:f>
              <c:strCache>
                <c:ptCount val="1"/>
                <c:pt idx="0">
                  <c:v>Radovi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obavjestenja!$B$15:$B$20</c:f>
              <c:strCache>
                <c:ptCount val="6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objavljivanjem obavještenja o nabavci</c:v>
                </c:pt>
                <c:pt idx="3">
                  <c:v>Takmičarski dijalog</c:v>
                </c:pt>
                <c:pt idx="4">
                  <c:v>Konkurs za izradu idejnog rješenja</c:v>
                </c:pt>
                <c:pt idx="5">
                  <c:v>Konkurentski zahtjev za dostavu posnuda</c:v>
                </c:pt>
              </c:strCache>
            </c:strRef>
          </c:cat>
          <c:val>
            <c:numRef>
              <c:f>obavjestenja!$E$15:$E$20</c:f>
              <c:numCache>
                <c:formatCode>General</c:formatCode>
                <c:ptCount val="6"/>
                <c:pt idx="0" formatCode="#,##0">
                  <c:v>3529</c:v>
                </c:pt>
                <c:pt idx="1">
                  <c:v>5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 formatCode="#,##0">
                  <c:v>1757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B1F-4A2D-A8B3-432697E79E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3541824"/>
        <c:axId val="463537560"/>
      </c:barChart>
      <c:catAx>
        <c:axId val="463541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63537560"/>
        <c:crosses val="autoZero"/>
        <c:auto val="1"/>
        <c:lblAlgn val="ctr"/>
        <c:lblOffset val="100"/>
        <c:noMultiLvlLbl val="0"/>
      </c:catAx>
      <c:valAx>
        <c:axId val="46353756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4635418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6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22F-4285-8FB8-1ED2C33397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22F-4285-8FB8-1ED2C33397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22F-4285-8FB8-1ED2C33397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22F-4285-8FB8-1ED2C333975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22F-4285-8FB8-1ED2C333975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5264C439-123A-4529-8556-E9FE82306EF1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A170F431-DE58-445C-9953-0CC1FFB070DC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
87,70%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22F-4285-8FB8-1ED2C3339759}"/>
                </c:ext>
              </c:extLst>
            </c:dLbl>
            <c:dLbl>
              <c:idx val="1"/>
              <c:layout>
                <c:manualLayout>
                  <c:x val="-0.12387096774193548"/>
                  <c:y val="-7.2842456803251063E-2"/>
                </c:manualLayout>
              </c:layout>
              <c:tx>
                <c:rich>
                  <a:bodyPr/>
                  <a:lstStyle/>
                  <a:p>
                    <a:fld id="{FCB0EC84-E06E-4BC8-9C14-89F1ADBDB774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3C6A31E0-997E-43E4-9187-F55E08024B93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, 0,20%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22F-4285-8FB8-1ED2C3339759}"/>
                </c:ext>
              </c:extLst>
            </c:dLbl>
            <c:dLbl>
              <c:idx val="2"/>
              <c:layout>
                <c:manualLayout>
                  <c:x val="-7.5698924731182796E-2"/>
                  <c:y val="0.56373727439037769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pregovarački postupak sa objavljivanjem obavijesti o nabavi
</a:t>
                    </a:r>
                    <a:fld id="{F9468969-12FB-4331-915A-6A456CBF34CF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
0,78%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22F-4285-8FB8-1ED2C3339759}"/>
                </c:ext>
              </c:extLst>
            </c:dLbl>
            <c:dLbl>
              <c:idx val="3"/>
              <c:layout>
                <c:manualLayout>
                  <c:x val="0.48"/>
                  <c:y val="0.18368967367776354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Pregovarački postupak bez objavljivanja obavijesti o nabavi
</a:t>
                    </a:r>
                    <a:fld id="{04B413C5-3361-494D-92EE-B0558A384923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
7,46%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B22F-4285-8FB8-1ED2C3339759}"/>
                </c:ext>
              </c:extLst>
            </c:dLbl>
            <c:dLbl>
              <c:idx val="4"/>
              <c:layout>
                <c:manualLayout>
                  <c:x val="0.40774193548387094"/>
                  <c:y val="6.3341266785435736E-3"/>
                </c:manualLayout>
              </c:layout>
              <c:tx>
                <c:rich>
                  <a:bodyPr/>
                  <a:lstStyle/>
                  <a:p>
                    <a:fld id="{6739CEE5-D7EF-4A8C-B1FB-11DD088847A0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A7A01761-2D4F-4FA4-9FEC-4123B3262F5A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
3,86%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B22F-4285-8FB8-1ED2C333975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obavjestenja!$B$27:$B$31</c:f>
              <c:strCache>
                <c:ptCount val="5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objavljivanjem obavještenja o nabavci</c:v>
                </c:pt>
                <c:pt idx="3">
                  <c:v>Pregovarački postupak bez objavljivanja obavještenja o nabavci</c:v>
                </c:pt>
                <c:pt idx="4">
                  <c:v>Konkurentski zahtjev</c:v>
                </c:pt>
              </c:strCache>
            </c:strRef>
          </c:cat>
          <c:val>
            <c:numRef>
              <c:f>obavjestenja!$C$27:$C$31</c:f>
              <c:numCache>
                <c:formatCode>General</c:formatCode>
                <c:ptCount val="5"/>
                <c:pt idx="0" formatCode="#,##0">
                  <c:v>11975</c:v>
                </c:pt>
                <c:pt idx="1">
                  <c:v>28</c:v>
                </c:pt>
                <c:pt idx="2">
                  <c:v>106</c:v>
                </c:pt>
                <c:pt idx="3" formatCode="#,##0">
                  <c:v>1018</c:v>
                </c:pt>
                <c:pt idx="4">
                  <c:v>527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22F-4285-8FB8-1ED2C3339759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B22F-4285-8FB8-1ED2C33397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B22F-4285-8FB8-1ED2C33397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B22F-4285-8FB8-1ED2C33397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B22F-4285-8FB8-1ED2C333975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B22F-4285-8FB8-1ED2C3339759}"/>
              </c:ext>
            </c:extLst>
          </c:dPt>
          <c:cat>
            <c:strRef>
              <c:f>obavjestenja!$B$27:$B$31</c:f>
              <c:strCache>
                <c:ptCount val="5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objavljivanjem obavještenja o nabavci</c:v>
                </c:pt>
                <c:pt idx="3">
                  <c:v>Pregovarački postupak bez objavljivanja obavještenja o nabavci</c:v>
                </c:pt>
                <c:pt idx="4">
                  <c:v>Konkurentski zahtjev</c:v>
                </c:pt>
              </c:strCache>
            </c:strRef>
          </c:cat>
          <c:val>
            <c:numRef>
              <c:f>obavjestenja!$D$27:$D$31</c:f>
              <c:numCache>
                <c:formatCode>General</c:formatCode>
                <c:ptCount val="5"/>
                <c:pt idx="0">
                  <c:v>87.7</c:v>
                </c:pt>
                <c:pt idx="1">
                  <c:v>0.2</c:v>
                </c:pt>
                <c:pt idx="2">
                  <c:v>0.78</c:v>
                </c:pt>
                <c:pt idx="3">
                  <c:v>7.46</c:v>
                </c:pt>
                <c:pt idx="4">
                  <c:v>3.86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B22F-4285-8FB8-1ED2C33397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obavjestenja!$C$43</c:f>
              <c:strCache>
                <c:ptCount val="1"/>
                <c:pt idx="0">
                  <c:v>Robe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obavjestenja!$B$44:$B$48</c:f>
              <c:strCache>
                <c:ptCount val="5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objavljivanjem obavještenja o nabavci</c:v>
                </c:pt>
                <c:pt idx="3">
                  <c:v>Pregovarački postupak bez objavljivanja obavještenja o nabavci</c:v>
                </c:pt>
                <c:pt idx="4">
                  <c:v>Konkurentski zahtjev</c:v>
                </c:pt>
              </c:strCache>
            </c:strRef>
          </c:cat>
          <c:val>
            <c:numRef>
              <c:f>obavjestenja!$C$44:$C$48</c:f>
              <c:numCache>
                <c:formatCode>General</c:formatCode>
                <c:ptCount val="5"/>
                <c:pt idx="0" formatCode="#,##0">
                  <c:v>6535</c:v>
                </c:pt>
                <c:pt idx="1">
                  <c:v>22</c:v>
                </c:pt>
                <c:pt idx="2">
                  <c:v>97</c:v>
                </c:pt>
                <c:pt idx="3">
                  <c:v>310</c:v>
                </c:pt>
                <c:pt idx="4">
                  <c:v>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BC-4F9D-84D3-F4A4E436C5B9}"/>
            </c:ext>
          </c:extLst>
        </c:ser>
        <c:ser>
          <c:idx val="1"/>
          <c:order val="1"/>
          <c:tx>
            <c:strRef>
              <c:f>obavjestenja!$D$43</c:f>
              <c:strCache>
                <c:ptCount val="1"/>
                <c:pt idx="0">
                  <c:v>Usluge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obavjestenja!$B$44:$B$48</c:f>
              <c:strCache>
                <c:ptCount val="5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objavljivanjem obavještenja o nabavci</c:v>
                </c:pt>
                <c:pt idx="3">
                  <c:v>Pregovarački postupak bez objavljivanja obavještenja o nabavci</c:v>
                </c:pt>
                <c:pt idx="4">
                  <c:v>Konkurentski zahtjev</c:v>
                </c:pt>
              </c:strCache>
            </c:strRef>
          </c:cat>
          <c:val>
            <c:numRef>
              <c:f>obavjestenja!$D$44:$D$48</c:f>
              <c:numCache>
                <c:formatCode>General</c:formatCode>
                <c:ptCount val="5"/>
                <c:pt idx="0" formatCode="#,##0">
                  <c:v>2735</c:v>
                </c:pt>
                <c:pt idx="1">
                  <c:v>6</c:v>
                </c:pt>
                <c:pt idx="2">
                  <c:v>8</c:v>
                </c:pt>
                <c:pt idx="3">
                  <c:v>458</c:v>
                </c:pt>
                <c:pt idx="4">
                  <c:v>153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BC-4F9D-84D3-F4A4E436C5B9}"/>
            </c:ext>
          </c:extLst>
        </c:ser>
        <c:ser>
          <c:idx val="2"/>
          <c:order val="2"/>
          <c:tx>
            <c:strRef>
              <c:f>obavjestenja!$E$43</c:f>
              <c:strCache>
                <c:ptCount val="1"/>
                <c:pt idx="0">
                  <c:v>Radovi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obavjestenja!$B$44:$B$48</c:f>
              <c:strCache>
                <c:ptCount val="5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objavljivanjem obavještenja o nabavci</c:v>
                </c:pt>
                <c:pt idx="3">
                  <c:v>Pregovarački postupak bez objavljivanja obavještenja o nabavci</c:v>
                </c:pt>
                <c:pt idx="4">
                  <c:v>Konkurentski zahtjev</c:v>
                </c:pt>
              </c:strCache>
            </c:strRef>
          </c:cat>
          <c:val>
            <c:numRef>
              <c:f>obavjestenja!$E$44:$E$48</c:f>
              <c:numCache>
                <c:formatCode>General</c:formatCode>
                <c:ptCount val="5"/>
                <c:pt idx="0" formatCode="#,##0">
                  <c:v>2705</c:v>
                </c:pt>
                <c:pt idx="1">
                  <c:v>0</c:v>
                </c:pt>
                <c:pt idx="2">
                  <c:v>1</c:v>
                </c:pt>
                <c:pt idx="3">
                  <c:v>250</c:v>
                </c:pt>
                <c:pt idx="4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BC-4F9D-84D3-F4A4E436C5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9238480"/>
        <c:axId val="569242744"/>
      </c:barChart>
      <c:catAx>
        <c:axId val="56923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69242744"/>
        <c:crosses val="autoZero"/>
        <c:auto val="1"/>
        <c:lblAlgn val="ctr"/>
        <c:lblOffset val="100"/>
        <c:noMultiLvlLbl val="0"/>
      </c:catAx>
      <c:valAx>
        <c:axId val="56924274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569238480"/>
        <c:crosses val="autoZero"/>
        <c:crossBetween val="between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sr-Latn-R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993-44FF-9DDC-6AF9688EA4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993-44FF-9DDC-6AF9688EA4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993-44FF-9DDC-6AF9688EA4A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993-44FF-9DDC-6AF9688EA4A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993-44FF-9DDC-6AF9688EA4A9}"/>
              </c:ext>
            </c:extLst>
          </c:dPt>
          <c:dLbls>
            <c:dLbl>
              <c:idx val="0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303759F-8565-4CF8-BC06-921CB1D82473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F16EF4FF-5651-4EFA-8F1C-35C01EED4D8C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, 97,21%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993-44FF-9DDC-6AF9688EA4A9}"/>
                </c:ext>
              </c:extLst>
            </c:dLbl>
            <c:dLbl>
              <c:idx val="1"/>
              <c:layout>
                <c:manualLayout>
                  <c:x val="5.7265564772990135E-2"/>
                  <c:y val="-7.28744939271255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731A6E-586B-4100-B723-B9320AB46A9F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89DFBDC9-87C0-40B3-A6D5-0AC1567024BF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, 0,42%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993-44FF-9DDC-6AF9688EA4A9}"/>
                </c:ext>
              </c:extLst>
            </c:dLbl>
            <c:dLbl>
              <c:idx val="2"/>
              <c:layout>
                <c:manualLayout>
                  <c:x val="-0.28060126738765168"/>
                  <c:y val="-1.889338731443994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 baseline="0"/>
                      <a:t>pregovarački postupak sa objavljivanjem obavijesti o nabavi, </a:t>
                    </a:r>
                    <a:fld id="{2AEE7E94-CD21-4E4D-AE3B-1DD042C56153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, 0,96%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993-44FF-9DDC-6AF9688EA4A9}"/>
                </c:ext>
              </c:extLst>
            </c:dLbl>
            <c:dLbl>
              <c:idx val="3"/>
              <c:layout>
                <c:manualLayout>
                  <c:x val="-0.16416128568257171"/>
                  <c:y val="0.1835357624831309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 baseline="0"/>
                      <a:t>pregovarački postupak bez objavljivanja obavijesti o nabavi, </a:t>
                    </a:r>
                    <a:fld id="{21C8B05F-E38E-4617-9C4D-3204D547DB4D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, 1,36%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3993-44FF-9DDC-6AF9688EA4A9}"/>
                </c:ext>
              </c:extLst>
            </c:dLbl>
            <c:dLbl>
              <c:idx val="4"/>
              <c:layout>
                <c:manualLayout>
                  <c:x val="0.30159864113774804"/>
                  <c:y val="-4.858299595141701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 baseline="0"/>
                      <a:t>Natjecateljski dijalog, </a:t>
                    </a:r>
                    <a:fld id="{862351A2-2715-4FAF-A8CF-DF448E24A054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, 0,05%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209913"/>
                        <a:gd name="adj2" fmla="val 86259"/>
                      </a:avLst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3993-44FF-9DDC-6AF9688EA4A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obavjestenja!$B$59:$B$63</c:f>
              <c:strCache>
                <c:ptCount val="5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objavljivanjem obavještenja o nabavci</c:v>
                </c:pt>
                <c:pt idx="3">
                  <c:v>Pregovarački postupak bez objavljivanja obavještenja o nabavci</c:v>
                </c:pt>
                <c:pt idx="4">
                  <c:v>Takmičarski dijalog</c:v>
                </c:pt>
              </c:strCache>
            </c:strRef>
          </c:cat>
          <c:val>
            <c:numRef>
              <c:f>obavjestenja!$C$59:$C$63</c:f>
              <c:numCache>
                <c:formatCode>General</c:formatCode>
                <c:ptCount val="5"/>
                <c:pt idx="0" formatCode="#,##0">
                  <c:v>3759</c:v>
                </c:pt>
                <c:pt idx="1">
                  <c:v>16</c:v>
                </c:pt>
                <c:pt idx="2">
                  <c:v>37</c:v>
                </c:pt>
                <c:pt idx="3">
                  <c:v>53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993-44FF-9DDC-6AF9688EA4A9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3993-44FF-9DDC-6AF9688EA4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3993-44FF-9DDC-6AF9688EA4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3993-44FF-9DDC-6AF9688EA4A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3993-44FF-9DDC-6AF9688EA4A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3993-44FF-9DDC-6AF9688EA4A9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obavjestenja!$B$59:$B$63</c:f>
              <c:strCache>
                <c:ptCount val="5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objavljivanjem obavještenja o nabavci</c:v>
                </c:pt>
                <c:pt idx="3">
                  <c:v>Pregovarački postupak bez objavljivanja obavještenja o nabavci</c:v>
                </c:pt>
                <c:pt idx="4">
                  <c:v>Takmičarski dijalog</c:v>
                </c:pt>
              </c:strCache>
            </c:strRef>
          </c:cat>
          <c:val>
            <c:numRef>
              <c:f>obavjestenja!$D$59:$D$63</c:f>
              <c:numCache>
                <c:formatCode>General</c:formatCode>
                <c:ptCount val="5"/>
                <c:pt idx="0">
                  <c:v>97.21</c:v>
                </c:pt>
                <c:pt idx="1">
                  <c:v>0.42</c:v>
                </c:pt>
                <c:pt idx="2">
                  <c:v>0.96</c:v>
                </c:pt>
                <c:pt idx="3">
                  <c:v>1.36</c:v>
                </c:pt>
                <c:pt idx="4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3993-44FF-9DDC-6AF9688EA4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obavjestenja!$C$74</c:f>
              <c:strCache>
                <c:ptCount val="1"/>
                <c:pt idx="0">
                  <c:v>Robe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obavjestenja!$B$75:$B$79</c:f>
              <c:strCache>
                <c:ptCount val="5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objavljivanjem obavještenja o nabavci</c:v>
                </c:pt>
                <c:pt idx="3">
                  <c:v>Pregovarački postupak bez objavljivanja obavještenja o nabavci</c:v>
                </c:pt>
                <c:pt idx="4">
                  <c:v>Takmičarski dijalog</c:v>
                </c:pt>
              </c:strCache>
            </c:strRef>
          </c:cat>
          <c:val>
            <c:numRef>
              <c:f>obavjestenja!$C$75:$C$79</c:f>
              <c:numCache>
                <c:formatCode>General</c:formatCode>
                <c:ptCount val="5"/>
                <c:pt idx="0" formatCode="#,##0">
                  <c:v>2115</c:v>
                </c:pt>
                <c:pt idx="1">
                  <c:v>11</c:v>
                </c:pt>
                <c:pt idx="2">
                  <c:v>32</c:v>
                </c:pt>
                <c:pt idx="3">
                  <c:v>25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1C-4159-BA8D-5CB215A2B50A}"/>
            </c:ext>
          </c:extLst>
        </c:ser>
        <c:ser>
          <c:idx val="1"/>
          <c:order val="1"/>
          <c:tx>
            <c:strRef>
              <c:f>obavjestenja!$D$74</c:f>
              <c:strCache>
                <c:ptCount val="1"/>
                <c:pt idx="0">
                  <c:v>Usluge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obavjestenja!$B$75:$B$79</c:f>
              <c:strCache>
                <c:ptCount val="5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objavljivanjem obavještenja o nabavci</c:v>
                </c:pt>
                <c:pt idx="3">
                  <c:v>Pregovarački postupak bez objavljivanja obavještenja o nabavci</c:v>
                </c:pt>
                <c:pt idx="4">
                  <c:v>Takmičarski dijalog</c:v>
                </c:pt>
              </c:strCache>
            </c:strRef>
          </c:cat>
          <c:val>
            <c:numRef>
              <c:f>obavjestenja!$D$75:$D$79</c:f>
              <c:numCache>
                <c:formatCode>General</c:formatCode>
                <c:ptCount val="5"/>
                <c:pt idx="0">
                  <c:v>798</c:v>
                </c:pt>
                <c:pt idx="1">
                  <c:v>2</c:v>
                </c:pt>
                <c:pt idx="2">
                  <c:v>5</c:v>
                </c:pt>
                <c:pt idx="3">
                  <c:v>19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1C-4159-BA8D-5CB215A2B50A}"/>
            </c:ext>
          </c:extLst>
        </c:ser>
        <c:ser>
          <c:idx val="2"/>
          <c:order val="2"/>
          <c:tx>
            <c:strRef>
              <c:f>obavjestenja!$E$74</c:f>
              <c:strCache>
                <c:ptCount val="1"/>
                <c:pt idx="0">
                  <c:v>Radovi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obavjestenja!$B$75:$B$79</c:f>
              <c:strCache>
                <c:ptCount val="5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objavljivanjem obavještenja o nabavci</c:v>
                </c:pt>
                <c:pt idx="3">
                  <c:v>Pregovarački postupak bez objavljivanja obavještenja o nabavci</c:v>
                </c:pt>
                <c:pt idx="4">
                  <c:v>Takmičarski dijalog</c:v>
                </c:pt>
              </c:strCache>
            </c:strRef>
          </c:cat>
          <c:val>
            <c:numRef>
              <c:f>obavjestenja!$E$75:$E$79</c:f>
              <c:numCache>
                <c:formatCode>General</c:formatCode>
                <c:ptCount val="5"/>
                <c:pt idx="0">
                  <c:v>846</c:v>
                </c:pt>
                <c:pt idx="1">
                  <c:v>3</c:v>
                </c:pt>
                <c:pt idx="2">
                  <c:v>0</c:v>
                </c:pt>
                <c:pt idx="3">
                  <c:v>9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1C-4159-BA8D-5CB215A2B5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3539200"/>
        <c:axId val="463556584"/>
      </c:barChart>
      <c:catAx>
        <c:axId val="46353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63556584"/>
        <c:crosses val="autoZero"/>
        <c:auto val="1"/>
        <c:lblAlgn val="ctr"/>
        <c:lblOffset val="100"/>
        <c:noMultiLvlLbl val="0"/>
      </c:catAx>
      <c:valAx>
        <c:axId val="4635565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4635392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sr-Latn-R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obavjestenja!$B$105:$B$117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xVal>
          <c:yVal>
            <c:numRef>
              <c:f>obavjestenja!$C$105:$C$117</c:f>
              <c:numCache>
                <c:formatCode>#,##0</c:formatCode>
                <c:ptCount val="13"/>
                <c:pt idx="0">
                  <c:v>18300</c:v>
                </c:pt>
                <c:pt idx="1">
                  <c:v>13819</c:v>
                </c:pt>
                <c:pt idx="2">
                  <c:v>19187</c:v>
                </c:pt>
                <c:pt idx="3">
                  <c:v>19026</c:v>
                </c:pt>
                <c:pt idx="4">
                  <c:v>20178</c:v>
                </c:pt>
                <c:pt idx="5">
                  <c:v>27355</c:v>
                </c:pt>
                <c:pt idx="6">
                  <c:v>35072</c:v>
                </c:pt>
                <c:pt idx="7">
                  <c:v>38608</c:v>
                </c:pt>
                <c:pt idx="8">
                  <c:v>45955</c:v>
                </c:pt>
                <c:pt idx="9">
                  <c:v>47145</c:v>
                </c:pt>
                <c:pt idx="10">
                  <c:v>46240</c:v>
                </c:pt>
                <c:pt idx="11">
                  <c:v>47319</c:v>
                </c:pt>
                <c:pt idx="12">
                  <c:v>58111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126-40F8-B9C2-556D177F0C4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axId val="582693704"/>
        <c:axId val="582694360"/>
      </c:scatterChart>
      <c:valAx>
        <c:axId val="582693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2694360"/>
        <c:crosses val="autoZero"/>
        <c:crossBetween val="midCat"/>
      </c:valAx>
      <c:valAx>
        <c:axId val="58269436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5826937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Sheet3!$B$70:$B$77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D30-45D6-B5D9-886038A1E8BC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0.12470623864324654"/>
                  <c:y val="-7.65799548334009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D30-45D6-B5D9-886038A1E8BC}"/>
                </c:ext>
              </c:extLst>
            </c:dLbl>
            <c:dLbl>
              <c:idx val="3"/>
              <c:layout>
                <c:manualLayout>
                  <c:x val="-8.6244700181708059E-2"/>
                  <c:y val="-8.3701193929003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D30-45D6-B5D9-886038A1E8BC}"/>
                </c:ext>
              </c:extLst>
            </c:dLbl>
            <c:dLbl>
              <c:idx val="4"/>
              <c:layout>
                <c:manualLayout>
                  <c:x val="-0.12470623864324652"/>
                  <c:y val="0.1050116421044663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4D30-45D6-B5D9-886038A1E8BC}"/>
                </c:ext>
              </c:extLst>
            </c:dLbl>
            <c:dLbl>
              <c:idx val="5"/>
              <c:layout>
                <c:manualLayout>
                  <c:x val="-8.6244700181708059E-2"/>
                  <c:y val="0.1406178375824794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2-4D30-45D6-B5D9-886038A1E8BC}"/>
                </c:ext>
              </c:extLst>
            </c:dLbl>
            <c:dLbl>
              <c:idx val="7"/>
              <c:layout>
                <c:manualLayout>
                  <c:x val="-2.3531024968032842E-2"/>
                  <c:y val="-5.16556179987916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30-45D6-B5D9-886038A1E8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Sheet3!$C$70:$C$77</c:f>
              <c:numCache>
                <c:formatCode>#,##0.00</c:formatCode>
                <c:ptCount val="8"/>
                <c:pt idx="0">
                  <c:v>1468282290.48</c:v>
                </c:pt>
                <c:pt idx="1">
                  <c:v>2382987203.21</c:v>
                </c:pt>
                <c:pt idx="2">
                  <c:v>2199295525.7199998</c:v>
                </c:pt>
                <c:pt idx="3">
                  <c:v>3080202646.2199998</c:v>
                </c:pt>
                <c:pt idx="4">
                  <c:v>2844273295.98</c:v>
                </c:pt>
                <c:pt idx="5">
                  <c:v>2771519929.8699999</c:v>
                </c:pt>
                <c:pt idx="6">
                  <c:v>2803956860.0799999</c:v>
                </c:pt>
                <c:pt idx="7">
                  <c:v>4410241494.5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D30-45D6-B5D9-886038A1E8BC}"/>
            </c:ext>
          </c:extLst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marker val="1"/>
        <c:smooth val="0"/>
        <c:axId val="467734304"/>
        <c:axId val="467731024"/>
      </c:lineChart>
      <c:catAx>
        <c:axId val="46773430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67731024"/>
        <c:crosses val="autoZero"/>
        <c:auto val="1"/>
        <c:lblAlgn val="ctr"/>
        <c:lblOffset val="100"/>
        <c:noMultiLvlLbl val="0"/>
      </c:catAx>
      <c:valAx>
        <c:axId val="46773102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67734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003-4517-95FD-8689EDDD3060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003-4517-95FD-8689EDDD3060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003-4517-95FD-8689EDDD3060}"/>
              </c:ext>
            </c:extLst>
          </c:dPt>
          <c:dLbls>
            <c:dLbl>
              <c:idx val="0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912A4A57-F450-4E13-89FD-9974F88A0EE0}" type="CATEGORYNAME">
                      <a:rPr lang="en-US" sz="900"/>
                      <a:pPr>
                        <a:defRPr sz="900"/>
                      </a:pPr>
                      <a:t>[CATEGORY NAME]</a:t>
                    </a:fld>
                    <a:r>
                      <a:rPr lang="en-US" sz="900" baseline="0"/>
                      <a:t>, </a:t>
                    </a:r>
                    <a:fld id="{BD023906-7431-432D-BF00-51F0E1BCB15C}" type="VALUE">
                      <a:rPr lang="en-US" sz="900" baseline="0"/>
                      <a:pPr>
                        <a:defRPr sz="900"/>
                      </a:pPr>
                      <a:t>[VALUE]</a:t>
                    </a:fld>
                    <a:r>
                      <a:rPr lang="en-US" sz="900" baseline="0"/>
                      <a:t> 83,93%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003-4517-95FD-8689EDDD3060}"/>
                </c:ext>
              </c:extLst>
            </c:dLbl>
            <c:dLbl>
              <c:idx val="1"/>
              <c:layout>
                <c:manualLayout>
                  <c:x val="-7.7777777777777779E-2"/>
                  <c:y val="0.30092592592592587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E02C48FA-E4D5-4DDB-911F-8792E64786BE}" type="CATEGORYNAME">
                      <a:rPr lang="en-US" sz="90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900" baseline="0"/>
                      <a:t>, </a:t>
                    </a:r>
                    <a:fld id="{8E4F0ACF-4427-4683-9E1B-CE0782E3CEE2}" type="VALUE">
                      <a:rPr lang="en-US" sz="900" baseline="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sz="900" baseline="0"/>
                      <a:t>, 7,74%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003-4517-95FD-8689EDDD3060}"/>
                </c:ext>
              </c:extLst>
            </c:dLbl>
            <c:dLbl>
              <c:idx val="2"/>
              <c:layout>
                <c:manualLayout>
                  <c:x val="0.42222222222222211"/>
                  <c:y val="0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DE134CEF-023A-4123-A158-35A9F5517796}" type="CATEGORYNAME">
                      <a:rPr lang="en-US" sz="90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900" baseline="0"/>
                      <a:t>, </a:t>
                    </a:r>
                    <a:fld id="{71213517-AFEB-4762-AC33-D84D93B0082A}" type="VALUE">
                      <a:rPr lang="en-US" sz="900" baseline="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sz="900" baseline="0"/>
                      <a:t>, 8,33%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003-4517-95FD-8689EDDD3060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Sheet3!$B$2:$D$2</c:f>
              <c:strCache>
                <c:ptCount val="3"/>
                <c:pt idx="0">
                  <c:v>Poglavlje I</c:v>
                </c:pt>
                <c:pt idx="1">
                  <c:v>Poglavlje V</c:v>
                </c:pt>
                <c:pt idx="2">
                  <c:v>Aneks II</c:v>
                </c:pt>
              </c:strCache>
            </c:strRef>
          </c:cat>
          <c:val>
            <c:numRef>
              <c:f>Sheet3!$B$3:$D$3</c:f>
              <c:numCache>
                <c:formatCode>#,##0.00</c:formatCode>
                <c:ptCount val="3"/>
                <c:pt idx="0">
                  <c:v>3701675680.7199998</c:v>
                </c:pt>
                <c:pt idx="1">
                  <c:v>341250763.05000001</c:v>
                </c:pt>
                <c:pt idx="2">
                  <c:v>367315050.73000002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003-4517-95FD-8689EDDD3060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9003-4517-95FD-8689EDDD3060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9003-4517-95FD-8689EDDD3060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9003-4517-95FD-8689EDDD3060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8-9003-4517-95FD-8689EDDD3060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A-9003-4517-95FD-8689EDDD3060}"/>
                </c:ext>
              </c:extLst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C-9003-4517-95FD-8689EDDD3060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ED7D31"/>
                </a:solidFill>
                <a:round/>
              </a:ln>
              <a:effectLst>
                <a:outerShdw blurRad="50800" dist="38100" dir="2700000" algn="tl" rotWithShape="0">
                  <a:srgbClr val="ED7D31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Sheet3!$B$2:$D$2</c:f>
              <c:strCache>
                <c:ptCount val="3"/>
                <c:pt idx="0">
                  <c:v>Poglavlje I</c:v>
                </c:pt>
                <c:pt idx="1">
                  <c:v>Poglavlje V</c:v>
                </c:pt>
                <c:pt idx="2">
                  <c:v>Aneks II</c:v>
                </c:pt>
              </c:strCache>
            </c:strRef>
          </c:cat>
          <c:val>
            <c:numRef>
              <c:f>Sheet3!$B$4:$D$4</c:f>
              <c:numCache>
                <c:formatCode>General</c:formatCode>
                <c:ptCount val="3"/>
                <c:pt idx="0">
                  <c:v>83.93</c:v>
                </c:pt>
                <c:pt idx="1">
                  <c:v>7.74</c:v>
                </c:pt>
                <c:pt idx="2">
                  <c:v>8.33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9003-4517-95FD-8689EDDD306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750-42B2-A8B0-125BE99A932B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750-42B2-A8B0-125BE99A932B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750-42B2-A8B0-125BE99A932B}"/>
              </c:ext>
            </c:extLst>
          </c:dPt>
          <c:dLbls>
            <c:dLbl>
              <c:idx val="0"/>
              <c:layout>
                <c:manualLayout>
                  <c:x val="0.11944444444444434"/>
                  <c:y val="-9.2592592592592692E-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18023F39-B047-4E20-BEFA-B52CD7BF7F87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
57.169</a:t>
                    </a:r>
                  </a:p>
                  <a:p>
                    <a:pPr>
                      <a:defRPr sz="800"/>
                    </a:pPr>
                    <a:r>
                      <a:rPr lang="en-US" sz="800" baseline="0"/>
                      <a:t>26.46%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750-42B2-A8B0-125BE99A932B}"/>
                </c:ext>
              </c:extLst>
            </c:dLbl>
            <c:dLbl>
              <c:idx val="1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F3DEC0E6-D50B-4984-9ED7-3409CF103CC6}" type="CATEGORYNAME">
                      <a:rPr lang="en-US" sz="80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800" baseline="0"/>
                      <a:t>
133.853</a:t>
                    </a:r>
                  </a:p>
                  <a:p>
                    <a:pPr>
                      <a:defRPr sz="800">
                        <a:solidFill>
                          <a:schemeClr val="accent1"/>
                        </a:solidFill>
                      </a:defRPr>
                    </a:pPr>
                    <a:r>
                      <a:rPr lang="en-US" sz="800" baseline="0"/>
                      <a:t>61.96%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750-42B2-A8B0-125BE99A932B}"/>
                </c:ext>
              </c:extLst>
            </c:dLbl>
            <c:dLbl>
              <c:idx val="2"/>
              <c:layout>
                <c:manualLayout>
                  <c:x val="-0.14166666666666666"/>
                  <c:y val="3.2407407407407399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5B649578-ED97-40DA-9EB4-C48FD2625378}" type="CATEGORYNAME">
                      <a:rPr lang="en-US" sz="80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800" baseline="0"/>
                      <a:t>
25.07</a:t>
                    </a:r>
                  </a:p>
                  <a:p>
                    <a:pPr>
                      <a:defRPr sz="800">
                        <a:solidFill>
                          <a:schemeClr val="accent1"/>
                        </a:solidFill>
                      </a:defRPr>
                    </a:pPr>
                    <a:r>
                      <a:rPr lang="en-US" sz="800" baseline="0"/>
                      <a:t>11.58%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750-42B2-A8B0-125BE99A932B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Sheet3!$B$19:$D$19</c:f>
              <c:strCache>
                <c:ptCount val="3"/>
                <c:pt idx="0">
                  <c:v>Poglavlje I</c:v>
                </c:pt>
                <c:pt idx="1">
                  <c:v>Poglavlje V</c:v>
                </c:pt>
                <c:pt idx="2">
                  <c:v>Aneks II</c:v>
                </c:pt>
              </c:strCache>
            </c:strRef>
          </c:cat>
          <c:val>
            <c:numRef>
              <c:f>Sheet3!$B$20:$D$20</c:f>
              <c:numCache>
                <c:formatCode>General</c:formatCode>
                <c:ptCount val="3"/>
                <c:pt idx="0">
                  <c:v>57.168999999999997</c:v>
                </c:pt>
                <c:pt idx="1">
                  <c:v>133.85300000000001</c:v>
                </c:pt>
                <c:pt idx="2">
                  <c:v>25.016999999999999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750-42B2-A8B0-125BE99A932B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E750-42B2-A8B0-125BE99A932B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E750-42B2-A8B0-125BE99A932B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E750-42B2-A8B0-125BE99A932B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E750-42B2-A8B0-125BE99A932B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E750-42B2-A8B0-125BE99A932B}"/>
                </c:ext>
              </c:extLst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E750-42B2-A8B0-125BE99A932B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ED7D31"/>
                </a:solidFill>
                <a:round/>
              </a:ln>
              <a:effectLst>
                <a:outerShdw blurRad="50800" dist="38100" dir="2700000" algn="tl" rotWithShape="0">
                  <a:srgbClr val="ED7D31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Sheet3!$B$19:$D$19</c:f>
              <c:strCache>
                <c:ptCount val="3"/>
                <c:pt idx="0">
                  <c:v>Poglavlje I</c:v>
                </c:pt>
                <c:pt idx="1">
                  <c:v>Poglavlje V</c:v>
                </c:pt>
                <c:pt idx="2">
                  <c:v>Aneks II</c:v>
                </c:pt>
              </c:strCache>
            </c:strRef>
          </c:cat>
          <c:val>
            <c:numRef>
              <c:f>Sheet3!$B$21:$D$21</c:f>
              <c:numCache>
                <c:formatCode>General</c:formatCode>
                <c:ptCount val="3"/>
                <c:pt idx="0">
                  <c:v>26.46</c:v>
                </c:pt>
                <c:pt idx="1">
                  <c:v>61.96</c:v>
                </c:pt>
                <c:pt idx="2">
                  <c:v>11.58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E750-42B2-A8B0-125BE99A932B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445-4C50-97CA-1FA4635AC8B1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445-4C50-97CA-1FA4635AC8B1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445-4C50-97CA-1FA4635AC8B1}"/>
              </c:ext>
            </c:extLst>
          </c:dPt>
          <c:dPt>
            <c:idx val="3"/>
            <c:bubble3D val="0"/>
            <c:explosion val="5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445-4C50-97CA-1FA4635AC8B1}"/>
              </c:ext>
            </c:extLst>
          </c:dPt>
          <c:dLbls>
            <c:dLbl>
              <c:idx val="0"/>
              <c:layout>
                <c:manualLayout>
                  <c:x val="9.7222222222222127E-2"/>
                  <c:y val="0.29166666666666657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C5084B82-839C-4261-83D1-4889F4D773D4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
105.625</a:t>
                    </a:r>
                  </a:p>
                  <a:p>
                    <a:pPr>
                      <a:defRPr sz="800"/>
                    </a:pPr>
                    <a:r>
                      <a:rPr lang="en-US" sz="800" baseline="0"/>
                      <a:t>48.89%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445-4C50-97CA-1FA4635AC8B1}"/>
                </c:ext>
              </c:extLst>
            </c:dLbl>
            <c:dLbl>
              <c:idx val="1"/>
              <c:layout>
                <c:manualLayout>
                  <c:x val="-5.833333333333332E-2"/>
                  <c:y val="8.3333333333333245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51822952-3BF0-4EC4-8792-FBAF750A9F49}" type="CATEGORYNAME">
                      <a:rPr lang="en-US" sz="80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800" baseline="0"/>
                      <a:t>
74.942</a:t>
                    </a:r>
                  </a:p>
                  <a:p>
                    <a:pPr>
                      <a:defRPr sz="800">
                        <a:solidFill>
                          <a:schemeClr val="accent1"/>
                        </a:solidFill>
                      </a:defRPr>
                    </a:pPr>
                    <a:r>
                      <a:rPr lang="en-US" sz="800" baseline="0"/>
                      <a:t>34.69%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445-4C50-97CA-1FA4635AC8B1}"/>
                </c:ext>
              </c:extLst>
            </c:dLbl>
            <c:dLbl>
              <c:idx val="2"/>
              <c:layout>
                <c:manualLayout>
                  <c:x val="-0.14722222222222223"/>
                  <c:y val="-4.6296296296296294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9AC0F8E2-6088-4CB0-9E59-45911C93CEEE}" type="CATEGORYNAME">
                      <a:rPr lang="en-US" sz="80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800" baseline="0"/>
                      <a:t>
10.455</a:t>
                    </a:r>
                  </a:p>
                  <a:p>
                    <a:pPr>
                      <a:defRPr sz="800">
                        <a:solidFill>
                          <a:schemeClr val="accent1"/>
                        </a:solidFill>
                      </a:defRPr>
                    </a:pPr>
                    <a:r>
                      <a:rPr lang="en-US" sz="800" baseline="0"/>
                      <a:t>4.84%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445-4C50-97CA-1FA4635AC8B1}"/>
                </c:ext>
              </c:extLst>
            </c:dLbl>
            <c:dLbl>
              <c:idx val="3"/>
              <c:layout>
                <c:manualLayout>
                  <c:x val="0.36944444444444446"/>
                  <c:y val="-6.6309033375104128E-19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400F1A8F-6C27-4121-A1E5-BB78DFA9ABA8}" type="CATEGORYNAME">
                      <a:rPr lang="en-US" sz="80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800" baseline="0"/>
                      <a:t>
25.017</a:t>
                    </a:r>
                  </a:p>
                  <a:p>
                    <a:pPr>
                      <a:defRPr sz="800">
                        <a:solidFill>
                          <a:schemeClr val="accent1"/>
                        </a:solidFill>
                      </a:defRPr>
                    </a:pPr>
                    <a:r>
                      <a:rPr lang="en-US" sz="800" baseline="0"/>
                      <a:t>11.58%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9445-4C50-97CA-1FA4635AC8B1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Sheet3!$B$35:$E$35</c:f>
              <c:strCache>
                <c:ptCount val="4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  <c:pt idx="3">
                  <c:v>Aneks II</c:v>
                </c:pt>
              </c:strCache>
            </c:strRef>
          </c:cat>
          <c:val>
            <c:numRef>
              <c:f>Sheet3!$B$36:$E$36</c:f>
              <c:numCache>
                <c:formatCode>General</c:formatCode>
                <c:ptCount val="4"/>
                <c:pt idx="0">
                  <c:v>105.625</c:v>
                </c:pt>
                <c:pt idx="1">
                  <c:v>74.941999999999993</c:v>
                </c:pt>
                <c:pt idx="2">
                  <c:v>10.455</c:v>
                </c:pt>
                <c:pt idx="3">
                  <c:v>25.016999999999999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445-4C50-97CA-1FA4635AC8B1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9445-4C50-97CA-1FA4635AC8B1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9445-4C50-97CA-1FA4635AC8B1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9445-4C50-97CA-1FA4635AC8B1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9445-4C50-97CA-1FA4635AC8B1}"/>
              </c:ext>
            </c:extLst>
          </c:dPt>
          <c:dLbls>
            <c:dLbl>
              <c:idx val="0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ED7D31"/>
                  </a:solidFill>
                  <a:round/>
                </a:ln>
                <a:effectLst>
                  <a:outerShdw blurRad="50800" dist="38100" dir="2700000" algn="tl" rotWithShape="0">
                    <a:srgbClr val="ED7D31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A-9445-4C50-97CA-1FA4635AC8B1}"/>
                </c:ext>
              </c:extLst>
            </c:dLbl>
            <c:dLbl>
              <c:idx val="1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ED7D31"/>
                  </a:solidFill>
                  <a:round/>
                </a:ln>
                <a:effectLst>
                  <a:outerShdw blurRad="50800" dist="38100" dir="2700000" algn="tl" rotWithShape="0">
                    <a:srgbClr val="ED7D31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C-9445-4C50-97CA-1FA4635AC8B1}"/>
                </c:ext>
              </c:extLst>
            </c:dLbl>
            <c:dLbl>
              <c:idx val="2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ED7D31"/>
                  </a:solidFill>
                  <a:round/>
                </a:ln>
                <a:effectLst>
                  <a:outerShdw blurRad="50800" dist="38100" dir="2700000" algn="tl" rotWithShape="0">
                    <a:srgbClr val="ED7D31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E-9445-4C50-97CA-1FA4635AC8B1}"/>
                </c:ext>
              </c:extLst>
            </c:dLbl>
            <c:dLbl>
              <c:idx val="3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ED7D31"/>
                  </a:solidFill>
                  <a:round/>
                </a:ln>
                <a:effectLst>
                  <a:outerShdw blurRad="50800" dist="38100" dir="2700000" algn="tl" rotWithShape="0">
                    <a:srgbClr val="ED7D31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10-9445-4C50-97CA-1FA4635AC8B1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ED7D31"/>
                </a:solidFill>
                <a:round/>
              </a:ln>
              <a:effectLst>
                <a:outerShdw blurRad="50800" dist="38100" dir="2700000" algn="tl" rotWithShape="0">
                  <a:srgbClr val="ED7D31">
                    <a:lumMod val="75000"/>
                    <a:alpha val="40000"/>
                  </a:srgbClr>
                </a:outerShdw>
              </a:effectLst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Sheet3!$B$35:$E$35</c:f>
              <c:strCache>
                <c:ptCount val="4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  <c:pt idx="3">
                  <c:v>Aneks II</c:v>
                </c:pt>
              </c:strCache>
            </c:strRef>
          </c:cat>
          <c:val>
            <c:numRef>
              <c:f>Sheet3!$B$37:$E$37</c:f>
              <c:numCache>
                <c:formatCode>General</c:formatCode>
                <c:ptCount val="4"/>
                <c:pt idx="0">
                  <c:v>48.89</c:v>
                </c:pt>
                <c:pt idx="1">
                  <c:v>34.69</c:v>
                </c:pt>
                <c:pt idx="2">
                  <c:v>4.84</c:v>
                </c:pt>
                <c:pt idx="3">
                  <c:v>11.58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9445-4C50-97CA-1FA4635AC8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749-4D98-BD74-B098EEAC6E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749-4D98-BD74-B098EEAC6E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749-4D98-BD74-B098EEAC6E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749-4D98-BD74-B098EEAC6E0E}"/>
              </c:ext>
            </c:extLst>
          </c:dPt>
          <c:dLbls>
            <c:dLbl>
              <c:idx val="0"/>
              <c:layout>
                <c:manualLayout>
                  <c:x val="9.3725065616797804E-2"/>
                  <c:y val="0.57407407407407396"/>
                </c:manualLayout>
              </c:layout>
              <c:tx>
                <c:rich>
                  <a:bodyPr/>
                  <a:lstStyle/>
                  <a:p>
                    <a:fld id="{EF49186D-A92F-495F-B0A5-E3A2E57464C3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37B2556B-5218-480D-BACC-5813D707038F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
22.69%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749-4D98-BD74-B098EEAC6E0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Pravna osoba
</a:t>
                    </a:r>
                    <a:fld id="{95FF1FAF-7CA5-4819-AAD6-0A2DFC228073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
70.45%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749-4D98-BD74-B098EEAC6E0E}"/>
                </c:ext>
              </c:extLst>
            </c:dLbl>
            <c:dLbl>
              <c:idx val="2"/>
              <c:layout>
                <c:manualLayout>
                  <c:x val="-0.19722222222222222"/>
                  <c:y val="1.8518518518518517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Sektorsko ugovorno tijelo
</a:t>
                    </a:r>
                    <a:fld id="{B7BFE038-CD5D-4A34-A5A8-26E4C84EA826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
6.62%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749-4D98-BD74-B098EEAC6E0E}"/>
                </c:ext>
              </c:extLst>
            </c:dLbl>
            <c:dLbl>
              <c:idx val="3"/>
              <c:layout>
                <c:manualLayout>
                  <c:x val="0.30277777777777776"/>
                  <c:y val="0"/>
                </c:manualLayout>
              </c:layout>
              <c:tx>
                <c:rich>
                  <a:bodyPr/>
                  <a:lstStyle/>
                  <a:p>
                    <a:fld id="{09891C44-CC5C-48E0-929E-C1D791FF5BCE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D52D6AED-0307-412F-8B84-2CB9026E7BBE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
0.24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8749-4D98-BD74-B098EEAC6E0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Sheet1!$B$4:$B$7</c:f>
              <c:strCache>
                <c:ptCount val="4"/>
                <c:pt idx="0">
                  <c:v>Institucije vlasti</c:v>
                </c:pt>
                <c:pt idx="1">
                  <c:v>Pravno lice</c:v>
                </c:pt>
                <c:pt idx="2">
                  <c:v>Sektorski ugovorni organ</c:v>
                </c:pt>
                <c:pt idx="3">
                  <c:v>Asocijacija</c:v>
                </c:pt>
              </c:strCache>
            </c:strRef>
          </c:cat>
          <c:val>
            <c:numRef>
              <c:f>Sheet1!$C$4:$C$7</c:f>
              <c:numCache>
                <c:formatCode>#,##0</c:formatCode>
                <c:ptCount val="4"/>
                <c:pt idx="0" formatCode="General">
                  <c:v>669</c:v>
                </c:pt>
                <c:pt idx="1">
                  <c:v>2077</c:v>
                </c:pt>
                <c:pt idx="2" formatCode="General">
                  <c:v>195</c:v>
                </c:pt>
                <c:pt idx="3" formatCode="General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749-4D98-BD74-B098EEAC6E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dPt>
                  <c:idx val="0"/>
                  <c:bubble3D val="0"/>
                  <c:spPr>
                    <a:solidFill>
                      <a:schemeClr val="accent1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>
                    <c:ext xmlns:c16="http://schemas.microsoft.com/office/drawing/2014/chart" uri="{C3380CC4-5D6E-409C-BE32-E72D297353CC}">
                      <c16:uniqueId val="{0000000A-8749-4D98-BD74-B098EEAC6E0E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>
                    <c:ext xmlns:c16="http://schemas.microsoft.com/office/drawing/2014/chart" uri="{C3380CC4-5D6E-409C-BE32-E72D297353CC}">
                      <c16:uniqueId val="{0000000C-8749-4D98-BD74-B098EEAC6E0E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>
                    <c:ext xmlns:c16="http://schemas.microsoft.com/office/drawing/2014/chart" uri="{C3380CC4-5D6E-409C-BE32-E72D297353CC}">
                      <c16:uniqueId val="{0000000E-8749-4D98-BD74-B098EEAC6E0E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>
                    <c:ext xmlns:c16="http://schemas.microsoft.com/office/drawing/2014/chart" uri="{C3380CC4-5D6E-409C-BE32-E72D297353CC}">
                      <c16:uniqueId val="{00000010-8749-4D98-BD74-B098EEAC6E0E}"/>
                    </c:ext>
                  </c:extLst>
                </c:dPt>
                <c:dLbls>
                  <c:spPr>
                    <a:solidFill>
                      <a:schemeClr val="lt1"/>
                    </a:solidFill>
                    <a:ln>
                      <a:solidFill>
                        <a:schemeClr val="dk1">
                          <a:lumMod val="25000"/>
                          <a:lumOff val="75000"/>
                        </a:schemeClr>
                      </a:solidFill>
                    </a:ln>
                    <a:effectLst/>
                  </c:spPr>
                  <c:txPr>
                    <a:bodyPr rot="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>
                              <a:lumMod val="65000"/>
                              <a:lumOff val="3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sr-Latn-RS"/>
                    </a:p>
                  </c:txPr>
                  <c:dLblPos val="outEnd"/>
                  <c:showLegendKey val="0"/>
                  <c:showVal val="0"/>
                  <c:showCatName val="1"/>
                  <c:showSerName val="0"/>
                  <c:showPercent val="1"/>
                  <c:showBubbleSize val="0"/>
                  <c:showLeaderLines val="0"/>
                  <c:extLst>
                    <c:ext uri="{CE6537A1-D6FC-4f65-9D91-7224C49458BB}">
                      <c15:spPr xmlns:c15="http://schemas.microsoft.com/office/drawing/2012/chart"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c15:spPr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Sheet1!$B$4:$B$7</c15:sqref>
                        </c15:formulaRef>
                      </c:ext>
                    </c:extLst>
                    <c:strCache>
                      <c:ptCount val="4"/>
                      <c:pt idx="0">
                        <c:v>Institucije vlasti</c:v>
                      </c:pt>
                      <c:pt idx="1">
                        <c:v>Pravno lice</c:v>
                      </c:pt>
                      <c:pt idx="2">
                        <c:v>Sektorski ugovorni organ</c:v>
                      </c:pt>
                      <c:pt idx="3">
                        <c:v>Asocijacija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Sheet1!$D$4:$D$7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22.69</c:v>
                      </c:pt>
                      <c:pt idx="1">
                        <c:v>70.45</c:v>
                      </c:pt>
                      <c:pt idx="2">
                        <c:v>6.62</c:v>
                      </c:pt>
                      <c:pt idx="3">
                        <c:v>0.24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1-8749-4D98-BD74-B098EEAC6E0E}"/>
                  </c:ext>
                </c:extLst>
              </c15:ser>
            </c15:filteredPieSeries>
          </c:ext>
        </c:extLst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Sheet3!$B$51:$B$58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9F3-4D2B-A6F6-53417D4C62FC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Sheet3!$C$51:$C$58</c:f>
              <c:numCache>
                <c:formatCode>#,##0</c:formatCode>
                <c:ptCount val="8"/>
                <c:pt idx="0">
                  <c:v>105412</c:v>
                </c:pt>
                <c:pt idx="1">
                  <c:v>152867</c:v>
                </c:pt>
                <c:pt idx="2">
                  <c:v>171796</c:v>
                </c:pt>
                <c:pt idx="3">
                  <c:v>185581</c:v>
                </c:pt>
                <c:pt idx="4">
                  <c:v>205325</c:v>
                </c:pt>
                <c:pt idx="5">
                  <c:v>196699</c:v>
                </c:pt>
                <c:pt idx="6">
                  <c:v>203701</c:v>
                </c:pt>
                <c:pt idx="7">
                  <c:v>216039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9F3-4D2B-A6F6-53417D4C62F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marker val="1"/>
        <c:smooth val="0"/>
        <c:axId val="525353376"/>
        <c:axId val="525359608"/>
      </c:lineChart>
      <c:catAx>
        <c:axId val="525353376"/>
        <c:scaling>
          <c:orientation val="minMax"/>
        </c:scaling>
        <c:delete val="1"/>
        <c:axPos val="b"/>
        <c:majorTickMark val="none"/>
        <c:minorTickMark val="none"/>
        <c:tickLblPos val="nextTo"/>
        <c:crossAx val="525359608"/>
        <c:crosses val="autoZero"/>
        <c:auto val="1"/>
        <c:lblAlgn val="ctr"/>
        <c:lblOffset val="100"/>
        <c:noMultiLvlLbl val="0"/>
      </c:catAx>
      <c:valAx>
        <c:axId val="52535960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25353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BDP!$C$3</c:f>
              <c:strCache>
                <c:ptCount val="1"/>
                <c:pt idx="0">
                  <c:v>% učešča javnih nabavki u BDP-u</c:v>
                </c:pt>
              </c:strCache>
            </c:strRef>
          </c:tx>
          <c:spPr>
            <a:ln w="38100" cap="flat" cmpd="dbl" algn="ctr">
              <a:solidFill>
                <a:schemeClr val="accent1"/>
              </a:solidFill>
              <a:miter lim="800000"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4.4444444444444446E-2"/>
                  <c:y val="0.125000000000000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724-4384-BAA7-98A84942FFB0}"/>
                </c:ext>
              </c:extLst>
            </c:dLbl>
            <c:dLbl>
              <c:idx val="9"/>
              <c:layout>
                <c:manualLayout>
                  <c:x val="-1.0185067526415994E-16"/>
                  <c:y val="8.33333333333333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24-4384-BAA7-98A84942FFB0}"/>
                </c:ext>
              </c:extLst>
            </c:dLbl>
            <c:dLbl>
              <c:idx val="10"/>
              <c:layout>
                <c:manualLayout>
                  <c:x val="-2.777777777777676E-3"/>
                  <c:y val="-9.7222222222222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24-4384-BAA7-98A84942FFB0}"/>
                </c:ext>
              </c:extLst>
            </c:dLbl>
            <c:dLbl>
              <c:idx val="12"/>
              <c:layout>
                <c:manualLayout>
                  <c:x val="-8.3333333333333332E-3"/>
                  <c:y val="-9.72222222222222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724-4384-BAA7-98A84942FF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BDP!$B$4:$B$16</c:f>
              <c:strCache>
                <c:ptCount val="13"/>
                <c:pt idx="0">
                  <c:v>Godina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strCache>
            </c:strRef>
          </c:cat>
          <c:val>
            <c:numRef>
              <c:f>BDP!$C$4:$C$16</c:f>
              <c:numCache>
                <c:formatCode>General</c:formatCode>
                <c:ptCount val="13"/>
                <c:pt idx="1">
                  <c:v>12.38</c:v>
                </c:pt>
                <c:pt idx="2">
                  <c:v>12.95</c:v>
                </c:pt>
                <c:pt idx="3">
                  <c:v>9.68</c:v>
                </c:pt>
                <c:pt idx="4">
                  <c:v>8.14</c:v>
                </c:pt>
                <c:pt idx="5">
                  <c:v>5.0199999999999996</c:v>
                </c:pt>
                <c:pt idx="6">
                  <c:v>7.84</c:v>
                </c:pt>
                <c:pt idx="7">
                  <c:v>6.92</c:v>
                </c:pt>
                <c:pt idx="8">
                  <c:v>9.39</c:v>
                </c:pt>
                <c:pt idx="9">
                  <c:v>8.1</c:v>
                </c:pt>
                <c:pt idx="10">
                  <c:v>8.0500000000000007</c:v>
                </c:pt>
                <c:pt idx="11">
                  <c:v>7.51</c:v>
                </c:pt>
                <c:pt idx="12">
                  <c:v>10.65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724-4384-BAA7-98A84942FFB0}"/>
            </c:ext>
          </c:extLst>
        </c:ser>
        <c:dLbls>
          <c:dLblPos val="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75257984"/>
        <c:axId val="475257328"/>
      </c:lineChart>
      <c:catAx>
        <c:axId val="475257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5257328"/>
        <c:crosses val="autoZero"/>
        <c:auto val="1"/>
        <c:lblAlgn val="ctr"/>
        <c:lblOffset val="100"/>
        <c:noMultiLvlLbl val="0"/>
      </c:catAx>
      <c:valAx>
        <c:axId val="47525732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75257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3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BA4-4C0E-A4BE-803BA208382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BA4-4C0E-A4BE-803BA208382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BA4-4C0E-A4BE-803BA208382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BA4-4C0E-A4BE-803BA208382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2B16B707-A280-4D52-AB89-E5393F7DDE9F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9D108EA8-430A-40E0-9E38-83DDCE55B16F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, </a:t>
                    </a:r>
                  </a:p>
                  <a:p>
                    <a:r>
                      <a:rPr lang="en-US" baseline="0"/>
                      <a:t>85.09%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BA4-4C0E-A4BE-803BA208382B}"/>
                </c:ext>
              </c:extLst>
            </c:dLbl>
            <c:dLbl>
              <c:idx val="1"/>
              <c:layout>
                <c:manualLayout>
                  <c:x val="-4.1666666666666671E-2"/>
                  <c:y val="-2.777777777777779E-2"/>
                </c:manualLayout>
              </c:layout>
              <c:tx>
                <c:rich>
                  <a:bodyPr/>
                  <a:lstStyle/>
                  <a:p>
                    <a:fld id="{C2574ECC-398B-44D2-AE71-48BD02A646FF}" type="CATEGORYNAME">
                      <a:rPr lang="en-US" sz="800"/>
                      <a:pPr/>
                      <a:t>[CATEGORY NAME]</a:t>
                    </a:fld>
                    <a:r>
                      <a:rPr lang="en-US" sz="800" baseline="0"/>
                      <a:t>, </a:t>
                    </a:r>
                    <a:fld id="{F30ECAC2-DAD4-4220-93A4-AF05B932F592}" type="VALUE">
                      <a:rPr lang="en-US" sz="800" baseline="0"/>
                      <a:pPr/>
                      <a:t>[VALUE]</a:t>
                    </a:fld>
                    <a:r>
                      <a:rPr lang="en-US" sz="800" baseline="0"/>
                      <a:t>, 1.28%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BA4-4C0E-A4BE-803BA208382B}"/>
                </c:ext>
              </c:extLst>
            </c:dLbl>
            <c:dLbl>
              <c:idx val="2"/>
              <c:layout>
                <c:manualLayout>
                  <c:x val="9.166666666666666E-2"/>
                  <c:y val="0.40277777777777779"/>
                </c:manualLayout>
              </c:layout>
              <c:tx>
                <c:rich>
                  <a:bodyPr/>
                  <a:lstStyle/>
                  <a:p>
                    <a:fld id="{340CD6D5-E263-4BFD-A789-2AC118D0F25B}" type="CATEGORYNAME">
                      <a:rPr lang="en-US" sz="800"/>
                      <a:pPr/>
                      <a:t>[CATEGORY NAME]</a:t>
                    </a:fld>
                    <a:r>
                      <a:rPr lang="en-US" sz="800" baseline="0"/>
                      <a:t>, </a:t>
                    </a:r>
                    <a:fld id="{BCDBE908-04B5-44F8-BC30-656720008B58}" type="VALUE">
                      <a:rPr lang="en-US" sz="800" baseline="0"/>
                      <a:pPr/>
                      <a:t>[VALUE]</a:t>
                    </a:fld>
                    <a:r>
                      <a:rPr lang="en-US" sz="800" baseline="0"/>
                      <a:t>, 5.66%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BA4-4C0E-A4BE-803BA208382B}"/>
                </c:ext>
              </c:extLst>
            </c:dLbl>
            <c:dLbl>
              <c:idx val="3"/>
              <c:layout>
                <c:manualLayout>
                  <c:x val="0.42499999999999999"/>
                  <c:y val="9.2592592592592587E-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C5CFEFE-8D02-4F81-8A95-07D1D1E88C30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9CD3E97C-44C7-45DD-BFE2-4DDC19E3B7AA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, 7.97%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68887"/>
                        <a:gd name="adj2" fmla="val 17686"/>
                      </a:avLst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BA4-4C0E-A4BE-803BA208382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Sheet4!$C$3:$C$6</c:f>
              <c:strCache>
                <c:ptCount val="4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objavom obavještenja</c:v>
                </c:pt>
                <c:pt idx="3">
                  <c:v>Pregovarački postupak bez objave obavještenja</c:v>
                </c:pt>
              </c:strCache>
            </c:strRef>
          </c:cat>
          <c:val>
            <c:numRef>
              <c:f>Sheet4!$D$3:$D$6</c:f>
              <c:numCache>
                <c:formatCode>#,##0.00</c:formatCode>
                <c:ptCount val="4"/>
                <c:pt idx="0">
                  <c:v>3149952181.4899998</c:v>
                </c:pt>
                <c:pt idx="1">
                  <c:v>47075625.32</c:v>
                </c:pt>
                <c:pt idx="2">
                  <c:v>209499301.56</c:v>
                </c:pt>
                <c:pt idx="3">
                  <c:v>295148572.35000002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BA4-4C0E-A4BE-803BA20838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8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4F9-4165-A4DE-9F827316AC06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4F9-4165-A4DE-9F827316AC06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4F9-4165-A4DE-9F827316AC06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4F9-4165-A4DE-9F827316AC06}"/>
              </c:ext>
            </c:extLst>
          </c:dPt>
          <c:dLbls>
            <c:dLbl>
              <c:idx val="0"/>
              <c:layout>
                <c:manualLayout>
                  <c:x val="0.30277777777777776"/>
                  <c:y val="-9.722222222222214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713FEE41-CAE7-465F-924B-EE0E86B775AF}" type="CATEGORYNAME">
                      <a:rPr lang="en-US" sz="900"/>
                      <a:pPr>
                        <a:defRPr sz="900"/>
                      </a:pPr>
                      <a:t>[CATEGORY NAME]</a:t>
                    </a:fld>
                    <a:r>
                      <a:rPr lang="en-US" sz="900" baseline="0"/>
                      <a:t>
</a:t>
                    </a:r>
                    <a:fld id="{DF07D0B1-5AFB-44D2-B69B-9E8394E0B5C9}" type="VALUE">
                      <a:rPr lang="en-US" sz="900" baseline="0"/>
                      <a:pPr>
                        <a:defRPr sz="900"/>
                      </a:pPr>
                      <a:t>[VALUE]</a:t>
                    </a:fld>
                    <a:r>
                      <a:rPr lang="en-US" sz="900" baseline="0"/>
                      <a:t>
96.99%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4F9-4165-A4DE-9F827316AC06}"/>
                </c:ext>
              </c:extLst>
            </c:dLbl>
            <c:dLbl>
              <c:idx val="1"/>
              <c:layout>
                <c:manualLayout>
                  <c:x val="-0.28333333333333333"/>
                  <c:y val="0.58333333333333337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2D43EE98-40F1-4707-98D1-B2496667B8E1}" type="CATEGORYNAME">
                      <a:rPr lang="en-US" sz="90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900" baseline="0"/>
                      <a:t>
</a:t>
                    </a:r>
                    <a:fld id="{0E329AE3-88DD-4F4A-8FC9-35FB2C4C453B}" type="VALUE">
                      <a:rPr lang="en-US" sz="900" baseline="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sz="900" baseline="0"/>
                      <a:t>
0.30%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4F9-4165-A4DE-9F827316AC06}"/>
                </c:ext>
              </c:extLst>
            </c:dLbl>
            <c:dLbl>
              <c:idx val="2"/>
              <c:layout>
                <c:manualLayout>
                  <c:x val="-0.28055555555555556"/>
                  <c:y val="0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900" baseline="0"/>
                      <a:t>Pregovarački postupak sa objavom obavijesti
</a:t>
                    </a:r>
                    <a:fld id="{A7D27F25-D1D3-4CC9-AEAC-DBC51305B5F6}" type="VALUE">
                      <a:rPr lang="en-US" sz="900" baseline="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sz="900" baseline="0"/>
                      <a:t>
0.59%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4F9-4165-A4DE-9F827316AC06}"/>
                </c:ext>
              </c:extLst>
            </c:dLbl>
            <c:dLbl>
              <c:idx val="3"/>
              <c:layout>
                <c:manualLayout>
                  <c:x val="0.40277777777777768"/>
                  <c:y val="6.481481481481481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900" baseline="0"/>
                      <a:t>Pregovarački postupak bez objave obavijesti
</a:t>
                    </a:r>
                    <a:fld id="{AEE569BC-55EE-4C26-B05B-192C0BAA0FA7}" type="VALUE">
                      <a:rPr lang="en-US" sz="900" baseline="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sz="900" baseline="0"/>
                      <a:t>
2.12%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24F9-4165-A4DE-9F827316AC06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Sheet4!$C$25:$C$28</c:f>
              <c:strCache>
                <c:ptCount val="4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objavom obavještenja</c:v>
                </c:pt>
                <c:pt idx="3">
                  <c:v>Pregovarački postupak bez objave obavještenja</c:v>
                </c:pt>
              </c:strCache>
            </c:strRef>
          </c:cat>
          <c:val>
            <c:numRef>
              <c:f>Sheet4!$D$25:$D$28</c:f>
              <c:numCache>
                <c:formatCode>0</c:formatCode>
                <c:ptCount val="4"/>
                <c:pt idx="0">
                  <c:v>55449</c:v>
                </c:pt>
                <c:pt idx="1">
                  <c:v>169</c:v>
                </c:pt>
                <c:pt idx="2">
                  <c:v>336</c:v>
                </c:pt>
                <c:pt idx="3">
                  <c:v>1215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4F9-4165-A4DE-9F827316AC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290043290043288E-2"/>
          <c:y val="5.5555555555555552E-2"/>
          <c:w val="0.95238095238095233"/>
          <c:h val="0.8416746864975212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otv!$B$3:$B$9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2A7-40EA-B2A1-70BABE2B8340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0.10251627637454414"/>
                  <c:y val="-0.1088309273840769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2A7-40EA-B2A1-70BABE2B8340}"/>
                </c:ext>
              </c:extLst>
            </c:dLbl>
            <c:dLbl>
              <c:idx val="4"/>
              <c:layout>
                <c:manualLayout>
                  <c:x val="-7.437774823601595E-2"/>
                  <c:y val="-9.49420384951881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A7-40EA-B2A1-70BABE2B83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otv!$C$3:$C$9</c:f>
              <c:numCache>
                <c:formatCode>#,##0.00</c:formatCode>
                <c:ptCount val="7"/>
                <c:pt idx="0">
                  <c:v>1575107922.95</c:v>
                </c:pt>
                <c:pt idx="1">
                  <c:v>1353561904.4400001</c:v>
                </c:pt>
                <c:pt idx="2">
                  <c:v>2094904961.97</c:v>
                </c:pt>
                <c:pt idx="3">
                  <c:v>1916918926</c:v>
                </c:pt>
                <c:pt idx="4">
                  <c:v>2040170965.05</c:v>
                </c:pt>
                <c:pt idx="5">
                  <c:v>1810337682.8900001</c:v>
                </c:pt>
                <c:pt idx="6">
                  <c:v>3149952181.4899998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2A7-40EA-B2A1-70BABE2B8340}"/>
            </c:ext>
          </c:extLst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marker val="1"/>
        <c:smooth val="0"/>
        <c:axId val="428134632"/>
        <c:axId val="428135616"/>
      </c:lineChart>
      <c:catAx>
        <c:axId val="4281346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28135616"/>
        <c:crosses val="autoZero"/>
        <c:auto val="1"/>
        <c:lblAlgn val="ctr"/>
        <c:lblOffset val="100"/>
        <c:noMultiLvlLbl val="0"/>
      </c:catAx>
      <c:valAx>
        <c:axId val="42813561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28134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138888888888889"/>
          <c:y val="6.7129629629629636E-2"/>
          <c:w val="0.81388888888888888"/>
          <c:h val="0.77314814814814814"/>
        </c:manualLayout>
      </c:layout>
      <c:pie3DChart>
        <c:varyColors val="1"/>
        <c:ser>
          <c:idx val="0"/>
          <c:order val="0"/>
          <c:explosion val="4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F56-475E-ABB0-FFF5D514E63F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F56-475E-ABB0-FFF5D514E63F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F56-475E-ABB0-FFF5D514E63F}"/>
              </c:ext>
            </c:extLst>
          </c:dPt>
          <c:dLbls>
            <c:dLbl>
              <c:idx val="0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1-2F56-475E-ABB0-FFF5D514E63F}"/>
                </c:ext>
              </c:extLst>
            </c:dLbl>
            <c:dLbl>
              <c:idx val="1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3-2F56-475E-ABB0-FFF5D514E63F}"/>
                </c:ext>
              </c:extLst>
            </c:dLbl>
            <c:dLbl>
              <c:idx val="2"/>
              <c:layout>
                <c:manualLayout>
                  <c:x val="6.6666666666666652E-2"/>
                  <c:y val="-0.29629629629629628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layout>
                    <c:manualLayout>
                      <c:w val="0.23466929133858266"/>
                      <c:h val="0.1851939340915718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F56-475E-ABB0-FFF5D514E63F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otv!$B$22:$B$24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otv!$C$22:$C$24</c:f>
              <c:numCache>
                <c:formatCode>#,##0.00</c:formatCode>
                <c:ptCount val="3"/>
                <c:pt idx="0">
                  <c:v>1154707093.5699999</c:v>
                </c:pt>
                <c:pt idx="1">
                  <c:v>516457760.04000002</c:v>
                </c:pt>
                <c:pt idx="2">
                  <c:v>1478787327.8800001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F56-475E-ABB0-FFF5D514E63F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26E-4D9A-A2CC-978F4A64278C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26E-4D9A-A2CC-978F4A64278C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26E-4D9A-A2CC-978F4A64278C}"/>
              </c:ext>
            </c:extLst>
          </c:dPt>
          <c:dLbls>
            <c:dLbl>
              <c:idx val="0"/>
              <c:layout>
                <c:manualLayout>
                  <c:x val="3.3333333333333333E-2"/>
                  <c:y val="0.10648148148148148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1-C26E-4D9A-A2CC-978F4A64278C}"/>
                </c:ext>
              </c:extLst>
            </c:dLbl>
            <c:dLbl>
              <c:idx val="1"/>
              <c:layout>
                <c:manualLayout>
                  <c:x val="-4.1666666666666664E-2"/>
                  <c:y val="-5.5555555555555601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3-C26E-4D9A-A2CC-978F4A64278C}"/>
                </c:ext>
              </c:extLst>
            </c:dLbl>
            <c:dLbl>
              <c:idx val="2"/>
              <c:layout>
                <c:manualLayout>
                  <c:x val="-7.5000000000000025E-2"/>
                  <c:y val="-3.7037037037037035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5-C26E-4D9A-A2CC-978F4A64278C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otv!$B$28:$B$30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otv!$C$28:$C$30</c:f>
              <c:numCache>
                <c:formatCode>General</c:formatCode>
                <c:ptCount val="3"/>
                <c:pt idx="0">
                  <c:v>37682</c:v>
                </c:pt>
                <c:pt idx="1">
                  <c:v>11880</c:v>
                </c:pt>
                <c:pt idx="2">
                  <c:v>5887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26E-4D9A-A2CC-978F4A64278C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ograničeni!$B$5:$B$11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F6B-4053-BB6F-4FA155304792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8.3387622149837137E-2"/>
                  <c:y val="-0.1366087051618548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F6B-4053-BB6F-4FA155304792}"/>
                </c:ext>
              </c:extLst>
            </c:dLbl>
            <c:dLbl>
              <c:idx val="2"/>
              <c:layout>
                <c:manualLayout>
                  <c:x val="-0.12247557003257332"/>
                  <c:y val="-0.136608705161854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F6B-4053-BB6F-4FA155304792}"/>
                </c:ext>
              </c:extLst>
            </c:dLbl>
            <c:dLbl>
              <c:idx val="3"/>
              <c:layout>
                <c:manualLayout>
                  <c:x val="-0.140456026058632"/>
                  <c:y val="-0.1227198162729659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F6B-4053-BB6F-4FA155304792}"/>
                </c:ext>
              </c:extLst>
            </c:dLbl>
            <c:dLbl>
              <c:idx val="5"/>
              <c:layout>
                <c:manualLayout>
                  <c:x val="-7.0966340933767719E-2"/>
                  <c:y val="-6.25346310877806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F6B-4053-BB6F-4FA1553047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ograničeni!$C$5:$C$11</c:f>
              <c:numCache>
                <c:formatCode>#,##0.00</c:formatCode>
                <c:ptCount val="7"/>
                <c:pt idx="0">
                  <c:v>3343572.34</c:v>
                </c:pt>
                <c:pt idx="1">
                  <c:v>9869723</c:v>
                </c:pt>
                <c:pt idx="2">
                  <c:v>7863598.1299999999</c:v>
                </c:pt>
                <c:pt idx="3">
                  <c:v>36863598.130000003</c:v>
                </c:pt>
                <c:pt idx="4">
                  <c:v>40404606.539999999</c:v>
                </c:pt>
                <c:pt idx="5">
                  <c:v>63457555.020000003</c:v>
                </c:pt>
                <c:pt idx="6">
                  <c:v>47075625.32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F6B-4053-BB6F-4FA155304792}"/>
            </c:ext>
          </c:extLst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marker val="1"/>
        <c:smooth val="0"/>
        <c:axId val="585397640"/>
        <c:axId val="585397968"/>
      </c:lineChart>
      <c:catAx>
        <c:axId val="58539764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5397968"/>
        <c:crosses val="autoZero"/>
        <c:auto val="1"/>
        <c:lblAlgn val="ctr"/>
        <c:lblOffset val="100"/>
        <c:noMultiLvlLbl val="0"/>
      </c:catAx>
      <c:valAx>
        <c:axId val="58539796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85397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7222222222222221E-2"/>
          <c:y val="9.2592592592592587E-2"/>
          <c:w val="0.93888888888888888"/>
          <c:h val="0.7922448235637211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520-441F-82D3-301F3E9C2E0F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520-441F-82D3-301F3E9C2E0F}"/>
              </c:ext>
            </c:extLst>
          </c:dPt>
          <c:dPt>
            <c:idx val="2"/>
            <c:bubble3D val="0"/>
            <c:explosion val="13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520-441F-82D3-301F3E9C2E0F}"/>
              </c:ext>
            </c:extLst>
          </c:dPt>
          <c:dLbls>
            <c:dLbl>
              <c:idx val="0"/>
              <c:layout>
                <c:manualLayout>
                  <c:x val="6.9444444444444448E-2"/>
                  <c:y val="-4.1666666666666664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1-4520-441F-82D3-301F3E9C2E0F}"/>
                </c:ext>
              </c:extLst>
            </c:dLbl>
            <c:dLbl>
              <c:idx val="1"/>
              <c:layout>
                <c:manualLayout>
                  <c:x val="6.3888888888888787E-2"/>
                  <c:y val="7.4074074074073987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3-4520-441F-82D3-301F3E9C2E0F}"/>
                </c:ext>
              </c:extLst>
            </c:dLbl>
            <c:dLbl>
              <c:idx val="2"/>
              <c:layout>
                <c:manualLayout>
                  <c:x val="-8.3333333333333329E-2"/>
                  <c:y val="-0.30092592592592593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5-4520-441F-82D3-301F3E9C2E0F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ograničeni!$B$23:$B$25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ograničeni!$C$23:$C$25</c:f>
              <c:numCache>
                <c:formatCode>#,##0.00</c:formatCode>
                <c:ptCount val="3"/>
                <c:pt idx="0">
                  <c:v>16057878.83</c:v>
                </c:pt>
                <c:pt idx="1">
                  <c:v>2089007.14</c:v>
                </c:pt>
                <c:pt idx="2">
                  <c:v>28928739.350000001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520-441F-82D3-301F3E9C2E0F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3333333333333333E-2"/>
          <c:y val="3.7037037037037035E-2"/>
          <c:w val="0.93888888888888888"/>
          <c:h val="0.8981481481481481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DD1-4971-A1D0-936BC4B7EC32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DD1-4971-A1D0-936BC4B7EC32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DD1-4971-A1D0-936BC4B7EC32}"/>
              </c:ext>
            </c:extLst>
          </c:dPt>
          <c:dLbls>
            <c:dLbl>
              <c:idx val="0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1-3DD1-4971-A1D0-936BC4B7EC32}"/>
                </c:ext>
              </c:extLst>
            </c:dLbl>
            <c:dLbl>
              <c:idx val="1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3-3DD1-4971-A1D0-936BC4B7EC32}"/>
                </c:ext>
              </c:extLst>
            </c:dLbl>
            <c:dLbl>
              <c:idx val="2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5-3DD1-4971-A1D0-936BC4B7EC32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ograničeni!$B$30:$B$32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ograničeni!$C$30:$C$32</c:f>
              <c:numCache>
                <c:formatCode>General</c:formatCode>
                <c:ptCount val="3"/>
                <c:pt idx="0">
                  <c:v>36</c:v>
                </c:pt>
                <c:pt idx="1">
                  <c:v>40</c:v>
                </c:pt>
                <c:pt idx="2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DD1-4971-A1D0-936BC4B7EC32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"/>
          <c:dPt>
            <c:idx val="0"/>
            <c:bubble3D val="0"/>
            <c:explosion val="3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43A-4FBC-82F2-FE776D1DFC0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43A-4FBC-82F2-FE776D1DFC09}"/>
              </c:ext>
            </c:extLst>
          </c:dPt>
          <c:dPt>
            <c:idx val="2"/>
            <c:bubble3D val="0"/>
            <c:explosion val="14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43A-4FBC-82F2-FE776D1DFC0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C201C969-E405-493E-A84B-77137C53537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C50640A8-2A8B-48EB-8C4B-F00A8784C0EC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, 89.24%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43A-4FBC-82F2-FE776D1DFC09}"/>
                </c:ext>
              </c:extLst>
            </c:dLbl>
            <c:dLbl>
              <c:idx val="1"/>
              <c:layout>
                <c:manualLayout>
                  <c:x val="-0.125"/>
                  <c:y val="-2.6523613350041651E-18"/>
                </c:manualLayout>
              </c:layout>
              <c:tx>
                <c:rich>
                  <a:bodyPr/>
                  <a:lstStyle/>
                  <a:p>
                    <a:fld id="{F6603B5A-00B8-4A5B-B91B-5DE157DA11E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585A6C37-B470-4729-AF42-5B61FAA45F49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, </a:t>
                    </a:r>
                  </a:p>
                  <a:p>
                    <a:r>
                      <a:rPr lang="en-US" baseline="0"/>
                      <a:t>1.94%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43A-4FBC-82F2-FE776D1DFC09}"/>
                </c:ext>
              </c:extLst>
            </c:dLbl>
            <c:dLbl>
              <c:idx val="2"/>
              <c:layout>
                <c:manualLayout>
                  <c:x val="0.40555555555555545"/>
                  <c:y val="-1.3261806675020826E-18"/>
                </c:manualLayout>
              </c:layout>
              <c:tx>
                <c:rich>
                  <a:bodyPr/>
                  <a:lstStyle/>
                  <a:p>
                    <a:fld id="{02E89895-A942-4FAA-A128-670E60CF3BAF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3EF03979-7C18-4232-A4B2-A689ABD203B6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, 8.82%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43A-4FBC-82F2-FE776D1DFC0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Sheet1!$B$20:$B$22</c:f>
              <c:strCache>
                <c:ptCount val="3"/>
                <c:pt idx="0">
                  <c:v>Izvršna vlast</c:v>
                </c:pt>
                <c:pt idx="1">
                  <c:v>Zakonodavna vlast</c:v>
                </c:pt>
                <c:pt idx="2">
                  <c:v>Sudska vlast</c:v>
                </c:pt>
              </c:strCache>
            </c:strRef>
          </c:cat>
          <c:val>
            <c:numRef>
              <c:f>Sheet1!$C$20:$C$22</c:f>
              <c:numCache>
                <c:formatCode>General</c:formatCode>
                <c:ptCount val="3"/>
                <c:pt idx="0">
                  <c:v>597</c:v>
                </c:pt>
                <c:pt idx="1">
                  <c:v>13</c:v>
                </c:pt>
                <c:pt idx="2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43A-4FBC-82F2-FE776D1DFC09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843A-4FBC-82F2-FE776D1DFC0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843A-4FBC-82F2-FE776D1DFC0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843A-4FBC-82F2-FE776D1DFC09}"/>
              </c:ext>
            </c:extLst>
          </c:dPt>
          <c:cat>
            <c:strRef>
              <c:f>Sheet1!$B$20:$B$22</c:f>
              <c:strCache>
                <c:ptCount val="3"/>
                <c:pt idx="0">
                  <c:v>Izvršna vlast</c:v>
                </c:pt>
                <c:pt idx="1">
                  <c:v>Zakonodavna vlast</c:v>
                </c:pt>
                <c:pt idx="2">
                  <c:v>Sudska vlast</c:v>
                </c:pt>
              </c:strCache>
            </c:strRef>
          </c:cat>
          <c:val>
            <c:numRef>
              <c:f>Sheet1!$D$20:$D$22</c:f>
              <c:numCache>
                <c:formatCode>General</c:formatCode>
                <c:ptCount val="3"/>
                <c:pt idx="0">
                  <c:v>89.24</c:v>
                </c:pt>
                <c:pt idx="1">
                  <c:v>1.94</c:v>
                </c:pt>
                <c:pt idx="2">
                  <c:v>8.82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43A-4FBC-82F2-FE776D1DFC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PSO!$B$3:$B$9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1D1-4C5C-93D4-6963C656E9F6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6.0872360947379703E-2"/>
                  <c:y val="-0.219872776319626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D1-4C5C-93D4-6963C656E9F6}"/>
                </c:ext>
              </c:extLst>
            </c:dLbl>
            <c:dLbl>
              <c:idx val="2"/>
              <c:layout>
                <c:manualLayout>
                  <c:x val="-7.3732718894009258E-2"/>
                  <c:y val="-0.1550579615048119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D1-4C5C-93D4-6963C656E9F6}"/>
                </c:ext>
              </c:extLst>
            </c:dLbl>
            <c:dLbl>
              <c:idx val="3"/>
              <c:layout>
                <c:manualLayout>
                  <c:x val="-7.8619654913728437E-2"/>
                  <c:y val="-0.2245024059492564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1D1-4C5C-93D4-6963C656E9F6}"/>
                </c:ext>
              </c:extLst>
            </c:dLbl>
            <c:dLbl>
              <c:idx val="4"/>
              <c:layout>
                <c:manualLayout>
                  <c:x val="-4.0038581073839813E-2"/>
                  <c:y val="-0.1457987022455527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1D1-4C5C-93D4-6963C656E9F6}"/>
                </c:ext>
              </c:extLst>
            </c:dLbl>
            <c:dLbl>
              <c:idx val="5"/>
              <c:layout>
                <c:manualLayout>
                  <c:x val="-0.11505733576251222"/>
                  <c:y val="-0.243020924467774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1D1-4C5C-93D4-6963C656E9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PSO!$C$3:$C$9</c:f>
              <c:numCache>
                <c:formatCode>#,##0.00</c:formatCode>
                <c:ptCount val="7"/>
                <c:pt idx="0">
                  <c:v>31181230.780000001</c:v>
                </c:pt>
                <c:pt idx="1">
                  <c:v>4025677.55</c:v>
                </c:pt>
                <c:pt idx="2">
                  <c:v>3535259.38</c:v>
                </c:pt>
                <c:pt idx="3">
                  <c:v>13743056.779999999</c:v>
                </c:pt>
                <c:pt idx="4">
                  <c:v>44876242.82</c:v>
                </c:pt>
                <c:pt idx="5">
                  <c:v>77354935.799999997</c:v>
                </c:pt>
                <c:pt idx="6">
                  <c:v>209499301.56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1D1-4C5C-93D4-6963C656E9F6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marker val="1"/>
        <c:smooth val="0"/>
        <c:axId val="544189520"/>
        <c:axId val="544189848"/>
      </c:lineChart>
      <c:catAx>
        <c:axId val="544189520"/>
        <c:scaling>
          <c:orientation val="minMax"/>
        </c:scaling>
        <c:delete val="1"/>
        <c:axPos val="b"/>
        <c:majorTickMark val="none"/>
        <c:minorTickMark val="none"/>
        <c:tickLblPos val="nextTo"/>
        <c:crossAx val="544189848"/>
        <c:crosses val="autoZero"/>
        <c:auto val="1"/>
        <c:lblAlgn val="ctr"/>
        <c:lblOffset val="100"/>
        <c:noMultiLvlLbl val="0"/>
      </c:catAx>
      <c:valAx>
        <c:axId val="54418984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44189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7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D1C-4E58-9C17-A2352824590A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D1C-4E58-9C17-A2352824590A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D1C-4E58-9C17-A2352824590A}"/>
              </c:ext>
            </c:extLst>
          </c:dPt>
          <c:dLbls>
            <c:dLbl>
              <c:idx val="0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1-0D1C-4E58-9C17-A2352824590A}"/>
                </c:ext>
              </c:extLst>
            </c:dLbl>
            <c:dLbl>
              <c:idx val="1"/>
              <c:layout>
                <c:manualLayout>
                  <c:x val="-0.23333333333333339"/>
                  <c:y val="1.3888888888888888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3-0D1C-4E58-9C17-A2352824590A}"/>
                </c:ext>
              </c:extLst>
            </c:dLbl>
            <c:dLbl>
              <c:idx val="2"/>
              <c:layout>
                <c:manualLayout>
                  <c:x val="0.23055555555555557"/>
                  <c:y val="4.1666666666666664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5-0D1C-4E58-9C17-A2352824590A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PSO!$B$20:$B$22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PSO!$C$20:$C$22</c:f>
              <c:numCache>
                <c:formatCode>#,##0.00</c:formatCode>
                <c:ptCount val="3"/>
                <c:pt idx="0">
                  <c:v>201270817.75999999</c:v>
                </c:pt>
                <c:pt idx="1">
                  <c:v>6554260.21</c:v>
                </c:pt>
                <c:pt idx="2">
                  <c:v>1669423.59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D1C-4E58-9C17-A2352824590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9444444444444445E-2"/>
          <c:y val="5.0925925925925923E-2"/>
          <c:w val="0.93888888888888888"/>
          <c:h val="0.89814814814814814"/>
        </c:manualLayout>
      </c:layout>
      <c:pie3DChart>
        <c:varyColors val="1"/>
        <c:ser>
          <c:idx val="0"/>
          <c:order val="0"/>
          <c:explosion val="7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16F-4D1C-B80D-4B0ABC2271B3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16F-4D1C-B80D-4B0ABC2271B3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16F-4D1C-B80D-4B0ABC2271B3}"/>
              </c:ext>
            </c:extLst>
          </c:dPt>
          <c:dLbls>
            <c:dLbl>
              <c:idx val="0"/>
              <c:layout>
                <c:manualLayout>
                  <c:x val="0.16111111111111101"/>
                  <c:y val="-6.9444444444444448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1-016F-4D1C-B80D-4B0ABC2271B3}"/>
                </c:ext>
              </c:extLst>
            </c:dLbl>
            <c:dLbl>
              <c:idx val="1"/>
              <c:layout>
                <c:manualLayout>
                  <c:x val="-0.24135761154855642"/>
                  <c:y val="1.0219816272965873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ED7D31"/>
                  </a:solidFill>
                  <a:round/>
                </a:ln>
                <a:effectLst>
                  <a:outerShdw blurRad="50800" dist="38100" dir="2700000" algn="tl" rotWithShape="0">
                    <a:srgbClr val="ED7D31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3-016F-4D1C-B80D-4B0ABC2271B3}"/>
                </c:ext>
              </c:extLst>
            </c:dLbl>
            <c:dLbl>
              <c:idx val="2"/>
              <c:layout>
                <c:manualLayout>
                  <c:x val="0.30555555555555558"/>
                  <c:y val="0.10789588801399826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A5A5A5"/>
                  </a:solidFill>
                  <a:round/>
                </a:ln>
                <a:effectLst>
                  <a:outerShdw blurRad="50800" dist="38100" dir="2700000" algn="tl" rotWithShape="0">
                    <a:srgbClr val="A5A5A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5-016F-4D1C-B80D-4B0ABC2271B3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PSO!$B$26:$B$28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PSO!$C$26:$C$28</c:f>
              <c:numCache>
                <c:formatCode>General</c:formatCode>
                <c:ptCount val="3"/>
                <c:pt idx="0">
                  <c:v>320</c:v>
                </c:pt>
                <c:pt idx="1">
                  <c:v>15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16F-4D1C-B80D-4B0ABC2271B3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PBO!$A$3:$A$9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9B3-4A3D-A099-AB5D53B236EA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8.597246127366609E-2"/>
                  <c:y val="-6.71642607174103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9B3-4A3D-A099-AB5D53B236EA}"/>
                </c:ext>
              </c:extLst>
            </c:dLbl>
            <c:dLbl>
              <c:idx val="2"/>
              <c:layout>
                <c:manualLayout>
                  <c:x val="-7.7366609294320141E-2"/>
                  <c:y val="-7.17938903470399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9B3-4A3D-A099-AB5D53B236EA}"/>
                </c:ext>
              </c:extLst>
            </c:dLbl>
            <c:dLbl>
              <c:idx val="3"/>
              <c:layout>
                <c:manualLayout>
                  <c:x val="-4.5094664371772807E-2"/>
                  <c:y val="-9.95716681248177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B3-4A3D-A099-AB5D53B236EA}"/>
                </c:ext>
              </c:extLst>
            </c:dLbl>
            <c:dLbl>
              <c:idx val="5"/>
              <c:layout>
                <c:manualLayout>
                  <c:x val="-8.1669535283993192E-2"/>
                  <c:y val="-9.03124088655584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B3-4A3D-A099-AB5D53B236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PBO!$B$3:$B$9</c:f>
              <c:numCache>
                <c:formatCode>#,##0.00</c:formatCode>
                <c:ptCount val="7"/>
                <c:pt idx="0">
                  <c:v>258524825.74000001</c:v>
                </c:pt>
                <c:pt idx="1">
                  <c:v>203338964.90000001</c:v>
                </c:pt>
                <c:pt idx="2">
                  <c:v>353251217.74000001</c:v>
                </c:pt>
                <c:pt idx="3">
                  <c:v>243080586.16999999</c:v>
                </c:pt>
                <c:pt idx="4">
                  <c:v>191570726.30000001</c:v>
                </c:pt>
                <c:pt idx="5">
                  <c:v>332759567.88999999</c:v>
                </c:pt>
                <c:pt idx="6">
                  <c:v>295148572.35000002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9B3-4A3D-A099-AB5D53B236EA}"/>
            </c:ext>
          </c:extLst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marker val="1"/>
        <c:smooth val="0"/>
        <c:axId val="189568640"/>
        <c:axId val="189558800"/>
      </c:lineChart>
      <c:catAx>
        <c:axId val="189568640"/>
        <c:scaling>
          <c:orientation val="minMax"/>
        </c:scaling>
        <c:delete val="1"/>
        <c:axPos val="b"/>
        <c:majorTickMark val="none"/>
        <c:minorTickMark val="none"/>
        <c:tickLblPos val="nextTo"/>
        <c:crossAx val="189558800"/>
        <c:crosses val="autoZero"/>
        <c:auto val="1"/>
        <c:lblAlgn val="ctr"/>
        <c:lblOffset val="100"/>
        <c:noMultiLvlLbl val="0"/>
      </c:catAx>
      <c:valAx>
        <c:axId val="1895588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89568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736-40FB-83E4-0F90FB81C505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736-40FB-83E4-0F90FB81C505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736-40FB-83E4-0F90FB81C505}"/>
              </c:ext>
            </c:extLst>
          </c:dPt>
          <c:dLbls>
            <c:dLbl>
              <c:idx val="0"/>
              <c:layout>
                <c:manualLayout>
                  <c:x val="0.10555555555555556"/>
                  <c:y val="1.8518518518518517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1-4736-40FB-83E4-0F90FB81C505}"/>
                </c:ext>
              </c:extLst>
            </c:dLbl>
            <c:dLbl>
              <c:idx val="1"/>
              <c:layout>
                <c:manualLayout>
                  <c:x val="-8.0555555555555575E-2"/>
                  <c:y val="-2.7777777777777776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3-4736-40FB-83E4-0F90FB81C505}"/>
                </c:ext>
              </c:extLst>
            </c:dLbl>
            <c:dLbl>
              <c:idx val="2"/>
              <c:layout>
                <c:manualLayout>
                  <c:x val="0.34722222222222221"/>
                  <c:y val="0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5-4736-40FB-83E4-0F90FB81C505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PBO!$A$21:$A$23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PBO!$B$21:$B$23</c:f>
              <c:numCache>
                <c:formatCode>#,##0.00</c:formatCode>
                <c:ptCount val="3"/>
                <c:pt idx="0">
                  <c:v>194600455.47</c:v>
                </c:pt>
                <c:pt idx="1">
                  <c:v>74132779.459999993</c:v>
                </c:pt>
                <c:pt idx="2">
                  <c:v>26415337.420000002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736-40FB-83E4-0F90FB81C5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E27-446D-BA51-51D6DCBC8509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E27-446D-BA51-51D6DCBC8509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E27-446D-BA51-51D6DCBC8509}"/>
              </c:ext>
            </c:extLst>
          </c:dPt>
          <c:dLbls>
            <c:dLbl>
              <c:idx val="0"/>
              <c:layout>
                <c:manualLayout>
                  <c:x val="8.0555555555555561E-2"/>
                  <c:y val="0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1-5E27-446D-BA51-51D6DCBC8509}"/>
                </c:ext>
              </c:extLst>
            </c:dLbl>
            <c:dLbl>
              <c:idx val="1"/>
              <c:layout>
                <c:manualLayout>
                  <c:x val="-0.1166666666666667"/>
                  <c:y val="-1.6975112544026657E-16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3-5E27-446D-BA51-51D6DCBC8509}"/>
                </c:ext>
              </c:extLst>
            </c:dLbl>
            <c:dLbl>
              <c:idx val="2"/>
              <c:layout>
                <c:manualLayout>
                  <c:x val="-0.10833333333333336"/>
                  <c:y val="1.3888888888888888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5-5E27-446D-BA51-51D6DCBC8509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PBO!$A$27:$A$29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PBO!$B$27:$B$29</c:f>
              <c:numCache>
                <c:formatCode>General</c:formatCode>
                <c:ptCount val="3"/>
                <c:pt idx="0">
                  <c:v>419</c:v>
                </c:pt>
                <c:pt idx="1">
                  <c:v>537</c:v>
                </c:pt>
                <c:pt idx="2">
                  <c:v>259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E27-446D-BA51-51D6DCBC85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PBO!$B$53</c:f>
              <c:strCache>
                <c:ptCount val="1"/>
                <c:pt idx="0">
                  <c:v>Robe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PBO!$C$52:$G$52</c:f>
              <c:strCache>
                <c:ptCount val="5"/>
                <c:pt idx="0">
                  <c:v>BIH</c:v>
                </c:pt>
                <c:pt idx="2">
                  <c:v>RS</c:v>
                </c:pt>
                <c:pt idx="3">
                  <c:v>BD</c:v>
                </c:pt>
                <c:pt idx="4">
                  <c:v>Ukupno</c:v>
                </c:pt>
              </c:strCache>
            </c:strRef>
          </c:cat>
          <c:val>
            <c:numRef>
              <c:f>PBO!$C$53:$G$53</c:f>
              <c:numCache>
                <c:formatCode>#,##0.00</c:formatCode>
                <c:ptCount val="5"/>
                <c:pt idx="0">
                  <c:v>2622696.89</c:v>
                </c:pt>
                <c:pt idx="1">
                  <c:v>147812103.58000001</c:v>
                </c:pt>
                <c:pt idx="2">
                  <c:v>43897166.450000003</c:v>
                </c:pt>
                <c:pt idx="3">
                  <c:v>268488.55</c:v>
                </c:pt>
                <c:pt idx="4">
                  <c:v>194600455.47000003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3F-41EF-92FF-5EF9100C3733}"/>
            </c:ext>
          </c:extLst>
        </c:ser>
        <c:ser>
          <c:idx val="1"/>
          <c:order val="1"/>
          <c:tx>
            <c:strRef>
              <c:f>PBO!$B$54</c:f>
              <c:strCache>
                <c:ptCount val="1"/>
                <c:pt idx="0">
                  <c:v>Usluge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PBO!$C$52:$G$52</c:f>
              <c:strCache>
                <c:ptCount val="5"/>
                <c:pt idx="0">
                  <c:v>BIH</c:v>
                </c:pt>
                <c:pt idx="2">
                  <c:v>RS</c:v>
                </c:pt>
                <c:pt idx="3">
                  <c:v>BD</c:v>
                </c:pt>
                <c:pt idx="4">
                  <c:v>Ukupno</c:v>
                </c:pt>
              </c:strCache>
            </c:strRef>
          </c:cat>
          <c:val>
            <c:numRef>
              <c:f>PBO!$C$54:$G$54</c:f>
              <c:numCache>
                <c:formatCode>#,##0.00</c:formatCode>
                <c:ptCount val="5"/>
                <c:pt idx="0">
                  <c:v>1493813.2</c:v>
                </c:pt>
                <c:pt idx="1">
                  <c:v>48048276.030000001</c:v>
                </c:pt>
                <c:pt idx="2">
                  <c:v>24176599.43</c:v>
                </c:pt>
                <c:pt idx="3">
                  <c:v>414090.8</c:v>
                </c:pt>
                <c:pt idx="4">
                  <c:v>74132779.459999993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3F-41EF-92FF-5EF9100C3733}"/>
            </c:ext>
          </c:extLst>
        </c:ser>
        <c:ser>
          <c:idx val="2"/>
          <c:order val="2"/>
          <c:tx>
            <c:strRef>
              <c:f>PBO!$B$55</c:f>
              <c:strCache>
                <c:ptCount val="1"/>
                <c:pt idx="0">
                  <c:v>Radovi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PBO!$C$52:$G$52</c:f>
              <c:strCache>
                <c:ptCount val="5"/>
                <c:pt idx="0">
                  <c:v>BIH</c:v>
                </c:pt>
                <c:pt idx="2">
                  <c:v>RS</c:v>
                </c:pt>
                <c:pt idx="3">
                  <c:v>BD</c:v>
                </c:pt>
                <c:pt idx="4">
                  <c:v>Ukupno</c:v>
                </c:pt>
              </c:strCache>
            </c:strRef>
          </c:cat>
          <c:val>
            <c:numRef>
              <c:f>PBO!$C$55:$G$55</c:f>
              <c:numCache>
                <c:formatCode>#,##0.00</c:formatCode>
                <c:ptCount val="5"/>
                <c:pt idx="0">
                  <c:v>83292.399999999994</c:v>
                </c:pt>
                <c:pt idx="1">
                  <c:v>6949306.5</c:v>
                </c:pt>
                <c:pt idx="2">
                  <c:v>19353871.370000001</c:v>
                </c:pt>
                <c:pt idx="3">
                  <c:v>28867.15</c:v>
                </c:pt>
                <c:pt idx="4">
                  <c:v>26415337.420000002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3F-41EF-92FF-5EF9100C3733}"/>
            </c:ext>
          </c:extLst>
        </c:ser>
        <c:ser>
          <c:idx val="3"/>
          <c:order val="3"/>
          <c:tx>
            <c:strRef>
              <c:f>PBO!$B$56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PBO!$C$52:$G$52</c:f>
              <c:strCache>
                <c:ptCount val="5"/>
                <c:pt idx="0">
                  <c:v>BIH</c:v>
                </c:pt>
                <c:pt idx="2">
                  <c:v>RS</c:v>
                </c:pt>
                <c:pt idx="3">
                  <c:v>BD</c:v>
                </c:pt>
                <c:pt idx="4">
                  <c:v>Ukupno</c:v>
                </c:pt>
              </c:strCache>
            </c:strRef>
          </c:cat>
          <c:val>
            <c:numRef>
              <c:f>PBO!$C$56:$G$56</c:f>
              <c:numCache>
                <c:formatCode>#,##0.00</c:formatCode>
                <c:ptCount val="5"/>
                <c:pt idx="0">
                  <c:v>4199802.49</c:v>
                </c:pt>
                <c:pt idx="1">
                  <c:v>202809686.11000001</c:v>
                </c:pt>
                <c:pt idx="2">
                  <c:v>87427637.25</c:v>
                </c:pt>
                <c:pt idx="3">
                  <c:v>711446.5</c:v>
                </c:pt>
                <c:pt idx="4">
                  <c:v>295148572.35000002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13F-41EF-92FF-5EF9100C37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2666560"/>
        <c:axId val="732662952"/>
      </c:barChart>
      <c:catAx>
        <c:axId val="732666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32662952"/>
        <c:crosses val="autoZero"/>
        <c:auto val="1"/>
        <c:lblAlgn val="ctr"/>
        <c:lblOffset val="100"/>
        <c:noMultiLvlLbl val="0"/>
      </c:catAx>
      <c:valAx>
        <c:axId val="73266295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crossAx val="7326665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PBO!$B$59</c:f>
              <c:strCache>
                <c:ptCount val="1"/>
                <c:pt idx="0">
                  <c:v>Robe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PBO!$C$59:$G$59</c:f>
              <c:numCache>
                <c:formatCode>General</c:formatCode>
                <c:ptCount val="5"/>
                <c:pt idx="0">
                  <c:v>64</c:v>
                </c:pt>
                <c:pt idx="1">
                  <c:v>218</c:v>
                </c:pt>
                <c:pt idx="2">
                  <c:v>135</c:v>
                </c:pt>
                <c:pt idx="3">
                  <c:v>2</c:v>
                </c:pt>
                <c:pt idx="4">
                  <c:v>419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B6-4ABD-B54A-6C33D49C1D5D}"/>
            </c:ext>
          </c:extLst>
        </c:ser>
        <c:ser>
          <c:idx val="1"/>
          <c:order val="1"/>
          <c:tx>
            <c:strRef>
              <c:f>PBO!$B$60</c:f>
              <c:strCache>
                <c:ptCount val="1"/>
                <c:pt idx="0">
                  <c:v>Usluge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PBO!$C$60:$G$60</c:f>
              <c:numCache>
                <c:formatCode>General</c:formatCode>
                <c:ptCount val="5"/>
                <c:pt idx="0">
                  <c:v>73</c:v>
                </c:pt>
                <c:pt idx="1">
                  <c:v>254</c:v>
                </c:pt>
                <c:pt idx="2">
                  <c:v>199</c:v>
                </c:pt>
                <c:pt idx="3">
                  <c:v>11</c:v>
                </c:pt>
                <c:pt idx="4">
                  <c:v>537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B6-4ABD-B54A-6C33D49C1D5D}"/>
            </c:ext>
          </c:extLst>
        </c:ser>
        <c:ser>
          <c:idx val="2"/>
          <c:order val="2"/>
          <c:tx>
            <c:strRef>
              <c:f>PBO!$B$61</c:f>
              <c:strCache>
                <c:ptCount val="1"/>
                <c:pt idx="0">
                  <c:v>Radovi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PBO!$C$61:$G$61</c:f>
              <c:numCache>
                <c:formatCode>General</c:formatCode>
                <c:ptCount val="5"/>
                <c:pt idx="0">
                  <c:v>9</c:v>
                </c:pt>
                <c:pt idx="1">
                  <c:v>96</c:v>
                </c:pt>
                <c:pt idx="2">
                  <c:v>152</c:v>
                </c:pt>
                <c:pt idx="3">
                  <c:v>2</c:v>
                </c:pt>
                <c:pt idx="4">
                  <c:v>259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8B6-4ABD-B54A-6C33D49C1D5D}"/>
            </c:ext>
          </c:extLst>
        </c:ser>
        <c:ser>
          <c:idx val="3"/>
          <c:order val="3"/>
          <c:tx>
            <c:strRef>
              <c:f>PBO!$B$62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PBO!$C$62:$G$62</c:f>
              <c:numCache>
                <c:formatCode>General</c:formatCode>
                <c:ptCount val="5"/>
                <c:pt idx="0">
                  <c:v>146</c:v>
                </c:pt>
                <c:pt idx="1">
                  <c:v>568</c:v>
                </c:pt>
                <c:pt idx="2">
                  <c:v>486</c:v>
                </c:pt>
                <c:pt idx="3">
                  <c:v>15</c:v>
                </c:pt>
                <c:pt idx="4">
                  <c:v>1215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8B6-4ABD-B54A-6C33D49C1D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8895104"/>
        <c:axId val="528891824"/>
      </c:barChart>
      <c:catAx>
        <c:axId val="52889510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28891824"/>
        <c:crosses val="autoZero"/>
        <c:auto val="1"/>
        <c:lblAlgn val="ctr"/>
        <c:lblOffset val="100"/>
        <c:noMultiLvlLbl val="0"/>
      </c:catAx>
      <c:valAx>
        <c:axId val="52889182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288951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4116820027846706E-2"/>
          <c:y val="0.12167154468789841"/>
          <c:w val="0.82744297040690928"/>
          <c:h val="0.75665691062420315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4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AC1-4F90-BAA6-3CDB45A8B348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AC1-4F90-BAA6-3CDB45A8B348}"/>
              </c:ext>
            </c:extLst>
          </c:dPt>
          <c:dLbls>
            <c:dLbl>
              <c:idx val="0"/>
              <c:layout>
                <c:manualLayout>
                  <c:x val="3.0555555555555659E-2"/>
                  <c:y val="0.16666666666666657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900"/>
                      <a:t>Konkurentski zahtjev</a:t>
                    </a:r>
                    <a:r>
                      <a:rPr lang="en-US" sz="900" baseline="0"/>
                      <a:t> za dostavu ponuda, </a:t>
                    </a:r>
                    <a:fld id="{37FBF089-F312-4DCA-BF6C-405E8FD7C3CC}" type="VALUE">
                      <a:rPr lang="en-US" sz="900" baseline="0"/>
                      <a:pPr>
                        <a:defRPr sz="900"/>
                      </a:pPr>
                      <a:t>[VALUE]</a:t>
                    </a:fld>
                    <a:r>
                      <a:rPr lang="en-US" sz="900" baseline="0"/>
                      <a:t>, 55.56%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AC1-4F90-BAA6-3CDB45A8B348}"/>
                </c:ext>
              </c:extLst>
            </c:dLbl>
            <c:dLbl>
              <c:idx val="1"/>
              <c:layout>
                <c:manualLayout>
                  <c:x val="-6.2689148292261132E-2"/>
                  <c:y val="-3.7654653039268474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900" b="0" i="0" u="none" strike="noStrike" kern="1200" baseline="0">
                        <a:solidFill>
                          <a:srgbClr val="5B9BD5"/>
                        </a:solidFill>
                        <a:effectLst/>
                        <a:latin typeface="+mn-lt"/>
                        <a:ea typeface="+mn-ea"/>
                        <a:cs typeface="+mn-cs"/>
                      </a:rPr>
                      <a:t>Izravni</a:t>
                    </a:r>
                    <a:r>
                      <a:rPr lang="en-US" sz="900"/>
                      <a:t> sporazum</a:t>
                    </a:r>
                    <a:r>
                      <a:rPr lang="en-US" sz="900" baseline="0"/>
                      <a:t>, </a:t>
                    </a:r>
                    <a:fld id="{5FFDB45D-DC30-4279-BD51-C03628F36A16}" type="VALUE">
                      <a:rPr lang="en-US" sz="900" baseline="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sz="900" baseline="0"/>
                      <a:t>, 44.44%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AC1-4F90-BAA6-3CDB45A8B348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'Pogl V'!$B$1:$B$2</c:f>
              <c:strCache>
                <c:ptCount val="2"/>
                <c:pt idx="0">
                  <c:v>konkurentski</c:v>
                </c:pt>
                <c:pt idx="1">
                  <c:v>direktni</c:v>
                </c:pt>
              </c:strCache>
            </c:strRef>
          </c:cat>
          <c:val>
            <c:numRef>
              <c:f>'Pogl V'!$C$1:$C$2</c:f>
              <c:numCache>
                <c:formatCode>#,##0.00</c:formatCode>
                <c:ptCount val="2"/>
                <c:pt idx="0">
                  <c:v>189614958.65000001</c:v>
                </c:pt>
                <c:pt idx="1">
                  <c:v>151635804.40000001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AC1-4F90-BAA6-3CDB45A8B3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777777777777776E-2"/>
          <c:y val="0.10185185185185185"/>
          <c:w val="0.93888888888888888"/>
          <c:h val="0.8981481481481481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CAA-47D9-A0B5-B420E0EE2A38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CAA-47D9-A0B5-B420E0EE2A38}"/>
              </c:ext>
            </c:extLst>
          </c:dPt>
          <c:dLbls>
            <c:dLbl>
              <c:idx val="0"/>
              <c:layout>
                <c:manualLayout>
                  <c:x val="0.11527777777777767"/>
                  <c:y val="5.324074074074072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C4466804-2EFC-4C12-949F-CF7663133D97}" type="CATEGORYNAME">
                      <a:rPr lang="en-US" sz="900"/>
                      <a:pPr>
                        <a:defRPr sz="900"/>
                      </a:pPr>
                      <a:t>[CATEGORY NAME]</a:t>
                    </a:fld>
                    <a:r>
                      <a:rPr lang="en-US" sz="900" baseline="0"/>
                      <a:t>
</a:t>
                    </a:r>
                    <a:fld id="{3A697189-DF04-4EE7-8484-CCF3270E2A34}" type="VALUE">
                      <a:rPr lang="en-US" sz="900" baseline="0"/>
                      <a:pPr>
                        <a:defRPr sz="900"/>
                      </a:pPr>
                      <a:t>[VALUE]</a:t>
                    </a:fld>
                    <a:r>
                      <a:rPr lang="en-US" sz="900" baseline="0"/>
                      <a:t>
17.45%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layout>
                    <c:manualLayout>
                      <c:w val="0.23165332458442695"/>
                      <c:h val="0.3487317731116943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CAA-47D9-A0B5-B420E0EE2A38}"/>
                </c:ext>
              </c:extLst>
            </c:dLbl>
            <c:dLbl>
              <c:idx val="1"/>
              <c:layout>
                <c:manualLayout>
                  <c:x val="-0.14166666666666669"/>
                  <c:y val="-9.2592592592592587E-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E25853A9-67DD-4BEE-A037-AD74BA52A4EA}" type="CATEGORYNAME">
                      <a:rPr lang="en-US" sz="90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900" baseline="0"/>
                      <a:t>
</a:t>
                    </a:r>
                    <a:fld id="{58402D3B-E6E3-462D-9A18-147A05398992}" type="VALUE">
                      <a:rPr lang="en-US" sz="900" baseline="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sz="900" baseline="0"/>
                      <a:t>
82.55%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CAA-47D9-A0B5-B420E0EE2A38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'Pogl V'!$C$6:$C$7</c:f>
              <c:strCache>
                <c:ptCount val="2"/>
                <c:pt idx="0">
                  <c:v>Konkurentski zahtjev za dostavu ponuda</c:v>
                </c:pt>
                <c:pt idx="1">
                  <c:v>Direktni sporazum</c:v>
                </c:pt>
              </c:strCache>
            </c:strRef>
          </c:cat>
          <c:val>
            <c:numRef>
              <c:f>'Pogl V'!$D$6:$D$7</c:f>
              <c:numCache>
                <c:formatCode>General</c:formatCode>
                <c:ptCount val="2"/>
                <c:pt idx="0">
                  <c:v>23.359000000000002</c:v>
                </c:pt>
                <c:pt idx="1">
                  <c:v>110.494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CAA-47D9-A0B5-B420E0EE2A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4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8BC-43C1-A969-CAD24C49F76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8BC-43C1-A969-CAD24C49F76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8BC-43C1-A969-CAD24C49F76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8BC-43C1-A969-CAD24C49F76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8BC-43C1-A969-CAD24C49F76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8BC-43C1-A969-CAD24C49F76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C8BC-43C1-A969-CAD24C49F76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C8BC-43C1-A969-CAD24C49F76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C8BC-43C1-A969-CAD24C49F76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C8BC-43C1-A969-CAD24C49F760}"/>
              </c:ext>
            </c:extLst>
          </c:dPt>
          <c:dLbls>
            <c:dLbl>
              <c:idx val="0"/>
              <c:layout>
                <c:manualLayout>
                  <c:x val="0"/>
                  <c:y val="0.44141113826288941"/>
                </c:manualLayout>
              </c:layout>
              <c:tx>
                <c:rich>
                  <a:bodyPr/>
                  <a:lstStyle/>
                  <a:p>
                    <a:fld id="{1A947A45-1A20-4354-8298-C20E4C774B3A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B575B153-4F70-4CFF-8D9F-6CF73243CA13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, 49,20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747112860892387"/>
                      <c:h val="0.1167308253135024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8BC-43C1-A969-CAD24C49F760}"/>
                </c:ext>
              </c:extLst>
            </c:dLbl>
            <c:dLbl>
              <c:idx val="1"/>
              <c:layout>
                <c:manualLayout>
                  <c:x val="0.28492490787860403"/>
                  <c:y val="3.4482758620689655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Obrana; </a:t>
                    </a:r>
                    <a:fld id="{D974D80A-3DE6-4732-9741-5D458255FA3D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; </a:t>
                    </a:r>
                    <a:fld id="{23625DA1-DDE5-4F0E-BC6D-9453D89DF250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8BC-43C1-A969-CAD24C49F760}"/>
                </c:ext>
              </c:extLst>
            </c:dLbl>
            <c:dLbl>
              <c:idx val="2"/>
              <c:layout>
                <c:manualLayout>
                  <c:x val="0.39965559680261475"/>
                  <c:y val="0.13489787914441728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6F09DA5-14B0-49E0-8DFF-28A38DE2DB1A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F6C8FE20-B2AA-477E-932F-FF5AEAC01AFA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, 20.75%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8BC-43C1-A969-CAD24C49F760}"/>
                </c:ext>
              </c:extLst>
            </c:dLbl>
            <c:dLbl>
              <c:idx val="3"/>
              <c:layout>
                <c:manualLayout>
                  <c:x val="0.22038565368447985"/>
                  <c:y val="0.33620689655172398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Gospodarstvo i financije, </a:t>
                    </a:r>
                    <a:fld id="{704F6106-FC85-4DAF-8668-AA1BC914345A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, 1,59%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C8BC-43C1-A969-CAD24C49F760}"/>
                </c:ext>
              </c:extLst>
            </c:dLbl>
            <c:dLbl>
              <c:idx val="4"/>
              <c:layout>
                <c:manualLayout>
                  <c:x val="1.6758564720595146E-2"/>
                  <c:y val="0.2126436781609195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/>
                      <a:t>Slobodno vrijeme,kultura</a:t>
                    </a:r>
                    <a:r>
                      <a:rPr lang="en-US" sz="800" baseline="0"/>
                      <a:t> i religija, 136</a:t>
                    </a:r>
                  </a:p>
                  <a:p>
                    <a:pPr>
                      <a:defRPr sz="800"/>
                    </a:pPr>
                    <a:r>
                      <a:rPr lang="en-US" sz="800" baseline="0"/>
                      <a:t>6,55%</a:t>
                    </a:r>
                    <a:r>
                      <a:rPr lang="en-US" sz="800"/>
                      <a:t> 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0195757605088576"/>
                      <c:h val="0.2495079494373547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C8BC-43C1-A969-CAD24C49F760}"/>
                </c:ext>
              </c:extLst>
            </c:dLbl>
            <c:dLbl>
              <c:idx val="5"/>
              <c:layout>
                <c:manualLayout>
                  <c:x val="-4.7750224964970632E-2"/>
                  <c:y val="-3.8314176245210746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C1C91D0-04E9-456A-BBA4-D371575BA7EC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9DC790FD-BABB-47CF-A73A-1AAC203FB075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, 0,19%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9.9257225149878628E-2"/>
                      <c:h val="0.2728500316770748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C8BC-43C1-A969-CAD24C49F760}"/>
                </c:ext>
              </c:extLst>
            </c:dLbl>
            <c:dLbl>
              <c:idx val="6"/>
              <c:layout>
                <c:manualLayout>
                  <c:x val="4.4077130736895974E-2"/>
                  <c:y val="-0.20545961927172895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38CF30E-2490-4FA8-9448-E915CA74425B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599386B2-5425-4C24-BC15-806711BA2186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, 5,63%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C8BC-43C1-A969-CAD24C49F760}"/>
                </c:ext>
              </c:extLst>
            </c:dLbl>
            <c:dLbl>
              <c:idx val="7"/>
              <c:layout>
                <c:manualLayout>
                  <c:x val="0.76772942811754596"/>
                  <c:y val="2.7936163152019753E-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7720275-87BB-40F1-B6EA-7B319F9848F4}" type="CATEGORYNAME">
                      <a:rPr lang="en-US" sz="800"/>
                      <a:pPr>
                        <a:defRPr/>
                      </a:pPr>
                      <a:t>[CATEGORY NAME]</a:t>
                    </a:fld>
                    <a:r>
                      <a:rPr lang="en-US" sz="800" baseline="0"/>
                      <a:t>
97, 4,67%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9792804024496935"/>
                      <c:h val="0.320331000291630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C8BC-43C1-A969-CAD24C49F760}"/>
                </c:ext>
              </c:extLst>
            </c:dLbl>
            <c:dLbl>
              <c:idx val="8"/>
              <c:layout>
                <c:manualLayout>
                  <c:x val="0.17385979346220076"/>
                  <c:y val="-9.796150481189851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CA69DB6-CA3A-431A-B0D0-01DAE79AA85B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0B5889F9-3FE2-4043-B381-296C0C39E899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, 1,11%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C8BC-43C1-A969-CAD24C49F760}"/>
                </c:ext>
              </c:extLst>
            </c:dLbl>
            <c:dLbl>
              <c:idx val="9"/>
              <c:layout>
                <c:manualLayout>
                  <c:x val="0.33986070778308419"/>
                  <c:y val="-2.915135608048993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D27F777-2CAE-44AF-BD99-9AEC9C783ED4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CCB8B176-EB74-4C98-88F7-90886CDF9A2F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, 10,31%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C8BC-43C1-A969-CAD24C49F76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Sheet1!$B$35:$B$44</c:f>
              <c:strCache>
                <c:ptCount val="10"/>
                <c:pt idx="0">
                  <c:v>Obrazovanje</c:v>
                </c:pt>
                <c:pt idx="1">
                  <c:v>Odbrana</c:v>
                </c:pt>
                <c:pt idx="2">
                  <c:v>Ostalo</c:v>
                </c:pt>
                <c:pt idx="3">
                  <c:v>Privreda i finansije</c:v>
                </c:pt>
                <c:pt idx="4">
                  <c:v>Slobodno vrijeme, kultura i religija</c:v>
                </c:pt>
                <c:pt idx="5">
                  <c:v>Službe javnog reda i sigurnosti</c:v>
                </c:pt>
                <c:pt idx="6">
                  <c:v>Socijalna zaštita</c:v>
                </c:pt>
                <c:pt idx="7">
                  <c:v>Upravljanje i održavanje stambenih objekata i ostale komunalne djelatnosti</c:v>
                </c:pt>
                <c:pt idx="8">
                  <c:v>Zaštita okoline</c:v>
                </c:pt>
                <c:pt idx="9">
                  <c:v>Zdravstvo</c:v>
                </c:pt>
              </c:strCache>
            </c:strRef>
          </c:cat>
          <c:val>
            <c:numRef>
              <c:f>Sheet1!$C$35:$C$44</c:f>
              <c:numCache>
                <c:formatCode>General</c:formatCode>
                <c:ptCount val="10"/>
                <c:pt idx="0" formatCode="#,##0">
                  <c:v>1022</c:v>
                </c:pt>
                <c:pt idx="1">
                  <c:v>0</c:v>
                </c:pt>
                <c:pt idx="2">
                  <c:v>431</c:v>
                </c:pt>
                <c:pt idx="3">
                  <c:v>33</c:v>
                </c:pt>
                <c:pt idx="4">
                  <c:v>136</c:v>
                </c:pt>
                <c:pt idx="5">
                  <c:v>4</c:v>
                </c:pt>
                <c:pt idx="6">
                  <c:v>117</c:v>
                </c:pt>
                <c:pt idx="7">
                  <c:v>97</c:v>
                </c:pt>
                <c:pt idx="8">
                  <c:v>23</c:v>
                </c:pt>
                <c:pt idx="9">
                  <c:v>214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C8BC-43C1-A969-CAD24C49F760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C8BC-43C1-A969-CAD24C49F76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C8BC-43C1-A969-CAD24C49F76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C8BC-43C1-A969-CAD24C49F76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C8BC-43C1-A969-CAD24C49F76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E-C8BC-43C1-A969-CAD24C49F76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0-C8BC-43C1-A969-CAD24C49F76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2-C8BC-43C1-A969-CAD24C49F76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4-C8BC-43C1-A969-CAD24C49F76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6-C8BC-43C1-A969-CAD24C49F76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8-C8BC-43C1-A969-CAD24C49F760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Sheet1!$B$35:$B$44</c:f>
              <c:strCache>
                <c:ptCount val="10"/>
                <c:pt idx="0">
                  <c:v>Obrazovanje</c:v>
                </c:pt>
                <c:pt idx="1">
                  <c:v>Odbrana</c:v>
                </c:pt>
                <c:pt idx="2">
                  <c:v>Ostalo</c:v>
                </c:pt>
                <c:pt idx="3">
                  <c:v>Privreda i finansije</c:v>
                </c:pt>
                <c:pt idx="4">
                  <c:v>Slobodno vrijeme, kultura i religija</c:v>
                </c:pt>
                <c:pt idx="5">
                  <c:v>Službe javnog reda i sigurnosti</c:v>
                </c:pt>
                <c:pt idx="6">
                  <c:v>Socijalna zaštita</c:v>
                </c:pt>
                <c:pt idx="7">
                  <c:v>Upravljanje i održavanje stambenih objekata i ostale komunalne djelatnosti</c:v>
                </c:pt>
                <c:pt idx="8">
                  <c:v>Zaštita okoline</c:v>
                </c:pt>
                <c:pt idx="9">
                  <c:v>Zdravstvo</c:v>
                </c:pt>
              </c:strCache>
            </c:strRef>
          </c:cat>
          <c:val>
            <c:numRef>
              <c:f>Sheet1!$D$35:$D$44</c:f>
              <c:numCache>
                <c:formatCode>General</c:formatCode>
                <c:ptCount val="10"/>
                <c:pt idx="0">
                  <c:v>49.2</c:v>
                </c:pt>
                <c:pt idx="1">
                  <c:v>0</c:v>
                </c:pt>
                <c:pt idx="2">
                  <c:v>20.75</c:v>
                </c:pt>
                <c:pt idx="3">
                  <c:v>1.59</c:v>
                </c:pt>
                <c:pt idx="4">
                  <c:v>6.55</c:v>
                </c:pt>
                <c:pt idx="5">
                  <c:v>0.19</c:v>
                </c:pt>
                <c:pt idx="6">
                  <c:v>5.63</c:v>
                </c:pt>
                <c:pt idx="7">
                  <c:v>4.67</c:v>
                </c:pt>
                <c:pt idx="8">
                  <c:v>1.1100000000000001</c:v>
                </c:pt>
                <c:pt idx="9">
                  <c:v>10.31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9-C8BC-43C1-A969-CAD24C49F760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C8BC-43C1-A969-CAD24C49F760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Sheet1!$B$35:$B$44</c:f>
              <c:strCache>
                <c:ptCount val="10"/>
                <c:pt idx="0">
                  <c:v>Obrazovanje</c:v>
                </c:pt>
                <c:pt idx="1">
                  <c:v>Odbrana</c:v>
                </c:pt>
                <c:pt idx="2">
                  <c:v>Ostalo</c:v>
                </c:pt>
                <c:pt idx="3">
                  <c:v>Privreda i finansije</c:v>
                </c:pt>
                <c:pt idx="4">
                  <c:v>Slobodno vrijeme, kultura i religija</c:v>
                </c:pt>
                <c:pt idx="5">
                  <c:v>Službe javnog reda i sigurnosti</c:v>
                </c:pt>
                <c:pt idx="6">
                  <c:v>Socijalna zaštita</c:v>
                </c:pt>
                <c:pt idx="7">
                  <c:v>Upravljanje i održavanje stambenih objekata i ostale komunalne djelatnosti</c:v>
                </c:pt>
                <c:pt idx="8">
                  <c:v>Zaštita okoline</c:v>
                </c:pt>
                <c:pt idx="9">
                  <c:v>Zdravstvo</c:v>
                </c:pt>
              </c:strCache>
            </c:strRef>
          </c:cat>
          <c:val>
            <c:numRef>
              <c:f>Sheet1!$B$39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C-C8BC-43C1-A969-CAD24C49F7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504273504273504E-2"/>
          <c:y val="6.4814814814814811E-2"/>
          <c:w val="0.95299145299145294"/>
          <c:h val="0.8842592592592593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konkurent!$B$3:$B$9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52A-4DC3-8D48-B89F26EF73DC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7.6837606837606862E-2"/>
                  <c:y val="0.1134605570137066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52A-4DC3-8D48-B89F26EF73DC}"/>
                </c:ext>
              </c:extLst>
            </c:dLbl>
            <c:dLbl>
              <c:idx val="2"/>
              <c:layout>
                <c:manualLayout>
                  <c:x val="-3.1965811965811969E-2"/>
                  <c:y val="-5.32061096529600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52A-4DC3-8D48-B89F26EF73DC}"/>
                </c:ext>
              </c:extLst>
            </c:dLbl>
            <c:dLbl>
              <c:idx val="3"/>
              <c:layout>
                <c:manualLayout>
                  <c:x val="-0.10034188034188042"/>
                  <c:y val="0.1690161125692621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52A-4DC3-8D48-B89F26EF73DC}"/>
                </c:ext>
              </c:extLst>
            </c:dLbl>
            <c:dLbl>
              <c:idx val="4"/>
              <c:layout>
                <c:manualLayout>
                  <c:x val="-3.8376068376068377E-2"/>
                  <c:y val="-7.1724628171478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52A-4DC3-8D48-B89F26EF73DC}"/>
                </c:ext>
              </c:extLst>
            </c:dLbl>
            <c:dLbl>
              <c:idx val="5"/>
              <c:layout>
                <c:manualLayout>
                  <c:x val="-2.1282051282051281E-2"/>
                  <c:y val="8.56827792359288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52A-4DC3-8D48-B89F26EF73DC}"/>
                </c:ext>
              </c:extLst>
            </c:dLbl>
            <c:dLbl>
              <c:idx val="6"/>
              <c:layout>
                <c:manualLayout>
                  <c:x val="-2.4352917423783565E-2"/>
                  <c:y val="-7.63542578011081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52A-4DC3-8D48-B89F26EF73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konkurent!$C$3:$C$9</c:f>
              <c:numCache>
                <c:formatCode>#,##0.00</c:formatCode>
                <c:ptCount val="7"/>
                <c:pt idx="0">
                  <c:v>173615134.43000001</c:v>
                </c:pt>
                <c:pt idx="1">
                  <c:v>167016054.94</c:v>
                </c:pt>
                <c:pt idx="2">
                  <c:v>190456372.86000001</c:v>
                </c:pt>
                <c:pt idx="3">
                  <c:v>182188278.27000001</c:v>
                </c:pt>
                <c:pt idx="4">
                  <c:v>163207724.94</c:v>
                </c:pt>
                <c:pt idx="5">
                  <c:v>159245165</c:v>
                </c:pt>
                <c:pt idx="6">
                  <c:v>189614958.65000001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52A-4DC3-8D48-B89F26EF73D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marker val="1"/>
        <c:smooth val="0"/>
        <c:axId val="505466592"/>
        <c:axId val="505467576"/>
      </c:lineChart>
      <c:catAx>
        <c:axId val="505466592"/>
        <c:scaling>
          <c:orientation val="minMax"/>
        </c:scaling>
        <c:delete val="1"/>
        <c:axPos val="b"/>
        <c:majorTickMark val="none"/>
        <c:minorTickMark val="none"/>
        <c:tickLblPos val="nextTo"/>
        <c:crossAx val="505467576"/>
        <c:crosses val="autoZero"/>
        <c:auto val="1"/>
        <c:lblAlgn val="ctr"/>
        <c:lblOffset val="100"/>
        <c:noMultiLvlLbl val="0"/>
      </c:catAx>
      <c:valAx>
        <c:axId val="50546757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05466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F56-4A56-9074-66D13A4F4BB8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F56-4A56-9074-66D13A4F4BB8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F56-4A56-9074-66D13A4F4BB8}"/>
              </c:ext>
            </c:extLst>
          </c:dPt>
          <c:dLbls>
            <c:dLbl>
              <c:idx val="0"/>
              <c:layout>
                <c:manualLayout>
                  <c:x val="0.1"/>
                  <c:y val="-0.27777777777777785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1-4F56-4A56-9074-66D13A4F4BB8}"/>
                </c:ext>
              </c:extLst>
            </c:dLbl>
            <c:dLbl>
              <c:idx val="1"/>
              <c:layout>
                <c:manualLayout>
                  <c:x val="-8.3333333333333343E-2"/>
                  <c:y val="0.1435185185185185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3-4F56-4A56-9074-66D13A4F4BB8}"/>
                </c:ext>
              </c:extLst>
            </c:dLbl>
            <c:dLbl>
              <c:idx val="2"/>
              <c:layout>
                <c:manualLayout>
                  <c:x val="-0.11388888888888889"/>
                  <c:y val="-9.2592592592592639E-3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5-4F56-4A56-9074-66D13A4F4BB8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konkurent!$B$17:$B$19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konkurent!$C$17:$C$19</c:f>
              <c:numCache>
                <c:formatCode>#,##0.00</c:formatCode>
                <c:ptCount val="3"/>
                <c:pt idx="0">
                  <c:v>103703370.89</c:v>
                </c:pt>
                <c:pt idx="1">
                  <c:v>44983068.990000002</c:v>
                </c:pt>
                <c:pt idx="2">
                  <c:v>40928518.770000003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F56-4A56-9074-66D13A4F4B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620-4864-8A69-40F012A6FC3D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620-4864-8A69-40F012A6FC3D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620-4864-8A69-40F012A6FC3D}"/>
              </c:ext>
            </c:extLst>
          </c:dPt>
          <c:dLbls>
            <c:dLbl>
              <c:idx val="0"/>
              <c:layout>
                <c:manualLayout>
                  <c:x val="9.4444444444444345E-2"/>
                  <c:y val="0.15740740740740733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1-F620-4864-8A69-40F012A6FC3D}"/>
                </c:ext>
              </c:extLst>
            </c:dLbl>
            <c:dLbl>
              <c:idx val="1"/>
              <c:layout>
                <c:manualLayout>
                  <c:x val="-3.888888888888889E-2"/>
                  <c:y val="0.33333333333333331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3-F620-4864-8A69-40F012A6FC3D}"/>
                </c:ext>
              </c:extLst>
            </c:dLbl>
            <c:dLbl>
              <c:idx val="2"/>
              <c:layout>
                <c:manualLayout>
                  <c:x val="-0.18333333333333332"/>
                  <c:y val="3.7037037037037035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5-F620-4864-8A69-40F012A6FC3D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konkurent!$B$25:$B$27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konkurent!$C$25:$C$27</c:f>
              <c:numCache>
                <c:formatCode>General</c:formatCode>
                <c:ptCount val="3"/>
                <c:pt idx="0">
                  <c:v>13421</c:v>
                </c:pt>
                <c:pt idx="1">
                  <c:v>8321</c:v>
                </c:pt>
                <c:pt idx="2">
                  <c:v>1617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620-4864-8A69-40F012A6FC3D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direktni!$B$4:$B$10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745-4583-BECD-DF1102D1A3C1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8.9562433297758842E-2"/>
                  <c:y val="-0.1042012977544473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745-4583-BECD-DF1102D1A3C1}"/>
                </c:ext>
              </c:extLst>
            </c:dLbl>
            <c:dLbl>
              <c:idx val="4"/>
              <c:layout>
                <c:manualLayout>
                  <c:x val="-8.1024546424759869E-2"/>
                  <c:y val="-0.1134605570137066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745-4583-BECD-DF1102D1A3C1}"/>
                </c:ext>
              </c:extLst>
            </c:dLbl>
            <c:dLbl>
              <c:idx val="6"/>
              <c:layout>
                <c:manualLayout>
                  <c:x val="-1.7999647055857611E-2"/>
                  <c:y val="-5.32753718285214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745-4583-BECD-DF1102D1A3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direktni!$C$4:$C$10</c:f>
              <c:numCache>
                <c:formatCode>#,##0.00</c:formatCode>
                <c:ptCount val="7"/>
                <c:pt idx="0">
                  <c:v>111216828.37</c:v>
                </c:pt>
                <c:pt idx="1">
                  <c:v>118704149.17</c:v>
                </c:pt>
                <c:pt idx="2">
                  <c:v>132056737.19</c:v>
                </c:pt>
                <c:pt idx="3">
                  <c:v>135872332.97999999</c:v>
                </c:pt>
                <c:pt idx="4">
                  <c:v>135123986.53999999</c:v>
                </c:pt>
                <c:pt idx="5">
                  <c:v>135228446.33000001</c:v>
                </c:pt>
                <c:pt idx="6">
                  <c:v>151635804.40000001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745-4583-BECD-DF1102D1A3C1}"/>
            </c:ext>
          </c:extLst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marker val="1"/>
        <c:smooth val="0"/>
        <c:axId val="518547384"/>
        <c:axId val="518543776"/>
      </c:lineChart>
      <c:catAx>
        <c:axId val="518547384"/>
        <c:scaling>
          <c:orientation val="minMax"/>
        </c:scaling>
        <c:delete val="1"/>
        <c:axPos val="b"/>
        <c:majorTickMark val="none"/>
        <c:minorTickMark val="none"/>
        <c:tickLblPos val="nextTo"/>
        <c:crossAx val="518543776"/>
        <c:crosses val="autoZero"/>
        <c:auto val="1"/>
        <c:lblAlgn val="ctr"/>
        <c:lblOffset val="100"/>
        <c:noMultiLvlLbl val="0"/>
      </c:catAx>
      <c:valAx>
        <c:axId val="51854377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8547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6C2-48C3-854C-F7F1BE792FE3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6C2-48C3-854C-F7F1BE792FE3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6C2-48C3-854C-F7F1BE792FE3}"/>
              </c:ext>
            </c:extLst>
          </c:dPt>
          <c:dLbls>
            <c:dLbl>
              <c:idx val="0"/>
              <c:layout>
                <c:manualLayout>
                  <c:x val="0.11666666666666667"/>
                  <c:y val="0.18518518518518517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1-36C2-48C3-854C-F7F1BE792FE3}"/>
                </c:ext>
              </c:extLst>
            </c:dLbl>
            <c:dLbl>
              <c:idx val="1"/>
              <c:layout>
                <c:manualLayout>
                  <c:x val="-0.11666666666666667"/>
                  <c:y val="0.16666666666666657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3-36C2-48C3-854C-F7F1BE792FE3}"/>
                </c:ext>
              </c:extLst>
            </c:dLbl>
            <c:dLbl>
              <c:idx val="2"/>
              <c:layout>
                <c:manualLayout>
                  <c:x val="-0.22222222222222221"/>
                  <c:y val="0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5-36C2-48C3-854C-F7F1BE792FE3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direktni!$B$19:$B$21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direktni!$C$19:$C$21</c:f>
              <c:numCache>
                <c:formatCode>#,##0.00</c:formatCode>
                <c:ptCount val="3"/>
                <c:pt idx="0">
                  <c:v>70229192.310000002</c:v>
                </c:pt>
                <c:pt idx="1">
                  <c:v>70591968.329999998</c:v>
                </c:pt>
                <c:pt idx="2">
                  <c:v>10814643.76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6C2-48C3-854C-F7F1BE792F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7"/>
          <c:dPt>
            <c:idx val="0"/>
            <c:bubble3D val="0"/>
            <c:explosion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EAD-426F-BB0B-E5ED4E6A885D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EAD-426F-BB0B-E5ED4E6A885D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EAD-426F-BB0B-E5ED4E6A885D}"/>
              </c:ext>
            </c:extLst>
          </c:dPt>
          <c:dLbls>
            <c:dLbl>
              <c:idx val="0"/>
              <c:layout>
                <c:manualLayout>
                  <c:x val="4.9999999999999899E-2"/>
                  <c:y val="0.1712962962962962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1-FEAD-426F-BB0B-E5ED4E6A885D}"/>
                </c:ext>
              </c:extLst>
            </c:dLbl>
            <c:dLbl>
              <c:idx val="1"/>
              <c:layout>
                <c:manualLayout>
                  <c:x val="-3.3333333333333333E-2"/>
                  <c:y val="-0.19907407407407407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3-FEAD-426F-BB0B-E5ED4E6A885D}"/>
                </c:ext>
              </c:extLst>
            </c:dLbl>
            <c:dLbl>
              <c:idx val="2"/>
              <c:layout>
                <c:manualLayout>
                  <c:x val="-0.18333333333333332"/>
                  <c:y val="0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5-FEAD-426F-BB0B-E5ED4E6A885D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direktni!$B$27:$B$29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direktni!$C$27:$C$29</c:f>
              <c:numCache>
                <c:formatCode>General</c:formatCode>
                <c:ptCount val="3"/>
                <c:pt idx="0">
                  <c:v>53747</c:v>
                </c:pt>
                <c:pt idx="1">
                  <c:v>54149</c:v>
                </c:pt>
                <c:pt idx="2">
                  <c:v>2598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EAD-426F-BB0B-E5ED4E6A88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/>
      </a:pPr>
      <a:endParaRPr lang="sr-Latn-RS"/>
    </a:p>
  </c:txPr>
  <c:externalData r:id="rId3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D08-4DE7-A0A3-177E13E750D6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D08-4DE7-A0A3-177E13E750D6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D08-4DE7-A0A3-177E13E750D6}"/>
              </c:ext>
            </c:extLst>
          </c:dPt>
          <c:dLbls>
            <c:dLbl>
              <c:idx val="0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912A4A57-F450-4E13-89FD-9974F88A0EE0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 baseline="0"/>
                      <a:t>, </a:t>
                    </a:r>
                    <a:fld id="{BD023906-7431-432D-BF00-51F0E1BCB15C}" type="VALUE">
                      <a:rPr lang="en-US" sz="900" baseline="0"/>
                      <a:pPr>
                        <a:defRPr/>
                      </a:pPr>
                      <a:t>[VALUE]</a:t>
                    </a:fld>
                    <a:endParaRPr lang="en-US" sz="900" baseline="0"/>
                  </a:p>
                  <a:p>
                    <a:pPr>
                      <a:defRPr/>
                    </a:pPr>
                    <a:r>
                      <a:rPr lang="en-US" baseline="0"/>
                      <a:t>83,93%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D08-4DE7-A0A3-177E13E750D6}"/>
                </c:ext>
              </c:extLst>
            </c:dLbl>
            <c:dLbl>
              <c:idx val="1"/>
              <c:layout>
                <c:manualLayout>
                  <c:x val="-7.7777777777777779E-2"/>
                  <c:y val="0.30092592592592587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E02C48FA-E4D5-4DDB-911F-8792E64786BE}" type="CATEGORYNAME">
                      <a:rPr lang="en-US" sz="90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900" baseline="0"/>
                      <a:t>, </a:t>
                    </a:r>
                    <a:fld id="{8E4F0ACF-4427-4683-9E1B-CE0782E3CEE2}" type="VALUE">
                      <a:rPr lang="en-US" sz="900" baseline="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sz="900" baseline="0"/>
                      <a:t>, 7,74%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D08-4DE7-A0A3-177E13E750D6}"/>
                </c:ext>
              </c:extLst>
            </c:dLbl>
            <c:dLbl>
              <c:idx val="2"/>
              <c:layout>
                <c:manualLayout>
                  <c:x val="0.42222222222222211"/>
                  <c:y val="0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DE134CEF-023A-4123-A158-35A9F5517796}" type="CATEGORYNAME">
                      <a:rPr lang="en-US" sz="90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900" baseline="0"/>
                      <a:t>, </a:t>
                    </a:r>
                    <a:fld id="{71213517-AFEB-4762-AC33-D84D93B0082A}" type="VALUE">
                      <a:rPr lang="en-US" sz="900" baseline="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sz="900" baseline="0"/>
                      <a:t>, 8,33%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D08-4DE7-A0A3-177E13E750D6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Sheet3!$B$2:$D$2</c:f>
              <c:strCache>
                <c:ptCount val="3"/>
                <c:pt idx="0">
                  <c:v>Poglavlje I</c:v>
                </c:pt>
                <c:pt idx="1">
                  <c:v>Poglavlje V</c:v>
                </c:pt>
                <c:pt idx="2">
                  <c:v>Aneks II</c:v>
                </c:pt>
              </c:strCache>
            </c:strRef>
          </c:cat>
          <c:val>
            <c:numRef>
              <c:f>Sheet3!$B$3:$D$3</c:f>
              <c:numCache>
                <c:formatCode>#,##0.00</c:formatCode>
                <c:ptCount val="3"/>
                <c:pt idx="0">
                  <c:v>3701675680.7199998</c:v>
                </c:pt>
                <c:pt idx="1">
                  <c:v>341250763.05000001</c:v>
                </c:pt>
                <c:pt idx="2">
                  <c:v>367315050.73000002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D08-4DE7-A0A3-177E13E750D6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CD08-4DE7-A0A3-177E13E750D6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CD08-4DE7-A0A3-177E13E750D6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CD08-4DE7-A0A3-177E13E750D6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8-CD08-4DE7-A0A3-177E13E750D6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A-CD08-4DE7-A0A3-177E13E750D6}"/>
                </c:ext>
              </c:extLst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C-CD08-4DE7-A0A3-177E13E750D6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ED7D31"/>
                </a:solidFill>
                <a:round/>
              </a:ln>
              <a:effectLst>
                <a:outerShdw blurRad="50800" dist="38100" dir="2700000" algn="tl" rotWithShape="0">
                  <a:srgbClr val="ED7D31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Sheet3!$B$2:$D$2</c:f>
              <c:strCache>
                <c:ptCount val="3"/>
                <c:pt idx="0">
                  <c:v>Poglavlje I</c:v>
                </c:pt>
                <c:pt idx="1">
                  <c:v>Poglavlje V</c:v>
                </c:pt>
                <c:pt idx="2">
                  <c:v>Aneks II</c:v>
                </c:pt>
              </c:strCache>
            </c:strRef>
          </c:cat>
          <c:val>
            <c:numRef>
              <c:f>Sheet3!$B$4:$D$4</c:f>
              <c:numCache>
                <c:formatCode>General</c:formatCode>
                <c:ptCount val="3"/>
                <c:pt idx="0">
                  <c:v>83.93</c:v>
                </c:pt>
                <c:pt idx="1">
                  <c:v>7.74</c:v>
                </c:pt>
                <c:pt idx="2">
                  <c:v>8.33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CD08-4DE7-A0A3-177E13E750D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'ekonomski napovoljnija ponuda'!$B$23</c:f>
              <c:strCache>
                <c:ptCount val="1"/>
                <c:pt idx="0">
                  <c:v>Ekonomski najpovoljnija ponuda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'ekonomski napovoljnija ponuda'!$C$22:$F$22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'ekonomski napovoljnija ponuda'!$C$23:$F$23</c:f>
              <c:numCache>
                <c:formatCode>General</c:formatCode>
                <c:ptCount val="4"/>
                <c:pt idx="0">
                  <c:v>18916</c:v>
                </c:pt>
                <c:pt idx="1">
                  <c:v>3684</c:v>
                </c:pt>
                <c:pt idx="2">
                  <c:v>1186</c:v>
                </c:pt>
                <c:pt idx="3" formatCode="0">
                  <c:v>23786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16-4FBE-B780-8C13240B977E}"/>
            </c:ext>
          </c:extLst>
        </c:ser>
        <c:ser>
          <c:idx val="1"/>
          <c:order val="1"/>
          <c:tx>
            <c:strRef>
              <c:f>'ekonomski napovoljnija ponuda'!$B$24</c:f>
              <c:strCache>
                <c:ptCount val="1"/>
                <c:pt idx="0">
                  <c:v>Najniža cijena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'ekonomski napovoljnija ponuda'!$C$22:$F$22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'ekonomski napovoljnija ponuda'!$C$24:$F$24</c:f>
              <c:numCache>
                <c:formatCode>General</c:formatCode>
                <c:ptCount val="4"/>
                <c:pt idx="0">
                  <c:v>32962</c:v>
                </c:pt>
                <c:pt idx="1">
                  <c:v>17109</c:v>
                </c:pt>
                <c:pt idx="2">
                  <c:v>6671</c:v>
                </c:pt>
                <c:pt idx="3" formatCode="0">
                  <c:v>56742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16-4FBE-B780-8C13240B977E}"/>
            </c:ext>
          </c:extLst>
        </c:ser>
        <c:ser>
          <c:idx val="2"/>
          <c:order val="2"/>
          <c:tx>
            <c:strRef>
              <c:f>'ekonomski napovoljnija ponuda'!$B$25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'ekonomski napovoljnija ponuda'!$C$22:$F$22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'ekonomski napovoljnija ponuda'!$C$25:$F$25</c:f>
              <c:numCache>
                <c:formatCode>General</c:formatCode>
                <c:ptCount val="4"/>
                <c:pt idx="0">
                  <c:v>51878</c:v>
                </c:pt>
                <c:pt idx="1">
                  <c:v>20793</c:v>
                </c:pt>
                <c:pt idx="2">
                  <c:v>7857</c:v>
                </c:pt>
                <c:pt idx="3">
                  <c:v>80528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16-4FBE-B780-8C13240B97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2894032"/>
        <c:axId val="212896328"/>
      </c:barChart>
      <c:catAx>
        <c:axId val="21289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12896328"/>
        <c:crosses val="autoZero"/>
        <c:auto val="1"/>
        <c:lblAlgn val="ctr"/>
        <c:lblOffset val="100"/>
        <c:noMultiLvlLbl val="0"/>
      </c:catAx>
      <c:valAx>
        <c:axId val="21289632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12894032"/>
        <c:crosses val="autoZero"/>
        <c:crossBetween val="between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'ekonomski napovoljnija ponuda'!$B$18</c:f>
              <c:strCache>
                <c:ptCount val="1"/>
                <c:pt idx="0">
                  <c:v>Ekonomski najpovoljnija ponuda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'ekonomski napovoljnija ponuda'!$C$17:$F$17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'ekonomski napovoljnija ponuda'!$C$18:$F$18</c:f>
              <c:numCache>
                <c:formatCode>#,##0.00</c:formatCode>
                <c:ptCount val="4"/>
                <c:pt idx="0">
                  <c:v>299892452.56</c:v>
                </c:pt>
                <c:pt idx="1">
                  <c:v>70279749.900000006</c:v>
                </c:pt>
                <c:pt idx="2">
                  <c:v>499926672.64999998</c:v>
                </c:pt>
                <c:pt idx="3">
                  <c:v>870098875.11000001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15-44BA-9A4A-95A9EC27095A}"/>
            </c:ext>
          </c:extLst>
        </c:ser>
        <c:ser>
          <c:idx val="1"/>
          <c:order val="1"/>
          <c:tx>
            <c:strRef>
              <c:f>'ekonomski napovoljnija ponuda'!$B$19</c:f>
              <c:strCache>
                <c:ptCount val="1"/>
                <c:pt idx="0">
                  <c:v>Najniža cijena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'ekonomski napovoljnija ponuda'!$C$17:$F$17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'ekonomski napovoljnija ponuda'!$C$19:$F$19</c:f>
              <c:numCache>
                <c:formatCode>#,##0.00</c:formatCode>
                <c:ptCount val="4"/>
                <c:pt idx="0">
                  <c:v>1370447163.96</c:v>
                </c:pt>
                <c:pt idx="1">
                  <c:v>573941925.94000006</c:v>
                </c:pt>
                <c:pt idx="2">
                  <c:v>1076802674.3599999</c:v>
                </c:pt>
                <c:pt idx="3">
                  <c:v>3021191764.2600002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15-44BA-9A4A-95A9EC27095A}"/>
            </c:ext>
          </c:extLst>
        </c:ser>
        <c:ser>
          <c:idx val="2"/>
          <c:order val="2"/>
          <c:tx>
            <c:strRef>
              <c:f>'ekonomski napovoljnija ponuda'!$B$20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'ekonomski napovoljnija ponuda'!$C$17:$F$17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'ekonomski napovoljnija ponuda'!$C$20:$F$20</c:f>
              <c:numCache>
                <c:formatCode>#,##0.00</c:formatCode>
                <c:ptCount val="4"/>
                <c:pt idx="0">
                  <c:v>1670339616.52</c:v>
                </c:pt>
                <c:pt idx="1">
                  <c:v>644221675.84000003</c:v>
                </c:pt>
                <c:pt idx="2">
                  <c:v>1576729347.0099998</c:v>
                </c:pt>
                <c:pt idx="3">
                  <c:v>3891290639.3699999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15-44BA-9A4A-95A9EC2709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9869248"/>
        <c:axId val="499868920"/>
      </c:barChart>
      <c:catAx>
        <c:axId val="49986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99868920"/>
        <c:crosses val="autoZero"/>
        <c:auto val="1"/>
        <c:lblAlgn val="ctr"/>
        <c:lblOffset val="100"/>
        <c:noMultiLvlLbl val="0"/>
      </c:catAx>
      <c:valAx>
        <c:axId val="4998689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crossAx val="499869248"/>
        <c:crosses val="autoZero"/>
        <c:crossBetween val="between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'broj prihvatljivih ponuda'!$C$12</c:f>
              <c:strCache>
                <c:ptCount val="1"/>
                <c:pt idx="0">
                  <c:v>Broj primljenih ponuda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'broj prihvatljivih ponuda'!$B$13:$B$18</c:f>
              <c:strCache>
                <c:ptCount val="6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objavom</c:v>
                </c:pt>
                <c:pt idx="3">
                  <c:v>Pregovarački postupak bez objave</c:v>
                </c:pt>
                <c:pt idx="4">
                  <c:v>Konkurentski zahtjev</c:v>
                </c:pt>
                <c:pt idx="5">
                  <c:v>Ukupno</c:v>
                </c:pt>
              </c:strCache>
            </c:strRef>
          </c:cat>
          <c:val>
            <c:numRef>
              <c:f>'broj prihvatljivih ponuda'!$C$13:$C$18</c:f>
              <c:numCache>
                <c:formatCode>General</c:formatCode>
                <c:ptCount val="6"/>
                <c:pt idx="0">
                  <c:v>2.23</c:v>
                </c:pt>
                <c:pt idx="1">
                  <c:v>1.93</c:v>
                </c:pt>
                <c:pt idx="2">
                  <c:v>1.37</c:v>
                </c:pt>
                <c:pt idx="3">
                  <c:v>1.08</c:v>
                </c:pt>
                <c:pt idx="4">
                  <c:v>1.99</c:v>
                </c:pt>
                <c:pt idx="5">
                  <c:v>2.14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80-4B45-A37A-D51CE3B8179A}"/>
            </c:ext>
          </c:extLst>
        </c:ser>
        <c:ser>
          <c:idx val="1"/>
          <c:order val="1"/>
          <c:tx>
            <c:strRef>
              <c:f>'broj prihvatljivih ponuda'!$D$12</c:f>
              <c:strCache>
                <c:ptCount val="1"/>
                <c:pt idx="0">
                  <c:v>Broj prihvatljivih ponuda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'broj prihvatljivih ponuda'!$B$13:$B$18</c:f>
              <c:strCache>
                <c:ptCount val="6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objavom</c:v>
                </c:pt>
                <c:pt idx="3">
                  <c:v>Pregovarački postupak bez objave</c:v>
                </c:pt>
                <c:pt idx="4">
                  <c:v>Konkurentski zahtjev</c:v>
                </c:pt>
                <c:pt idx="5">
                  <c:v>Ukupno</c:v>
                </c:pt>
              </c:strCache>
            </c:strRef>
          </c:cat>
          <c:val>
            <c:numRef>
              <c:f>'broj prihvatljivih ponuda'!$D$13:$D$18</c:f>
              <c:numCache>
                <c:formatCode>General</c:formatCode>
                <c:ptCount val="6"/>
                <c:pt idx="0">
                  <c:v>2</c:v>
                </c:pt>
                <c:pt idx="1">
                  <c:v>1.82</c:v>
                </c:pt>
                <c:pt idx="2">
                  <c:v>1.34</c:v>
                </c:pt>
                <c:pt idx="3">
                  <c:v>1.04</c:v>
                </c:pt>
                <c:pt idx="4">
                  <c:v>1.82</c:v>
                </c:pt>
                <c:pt idx="5">
                  <c:v>1.93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80-4B45-A37A-D51CE3B817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52662824"/>
        <c:axId val="552661512"/>
      </c:barChart>
      <c:catAx>
        <c:axId val="552662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52661512"/>
        <c:crosses val="autoZero"/>
        <c:auto val="1"/>
        <c:lblAlgn val="ctr"/>
        <c:lblOffset val="100"/>
        <c:noMultiLvlLbl val="0"/>
      </c:catAx>
      <c:valAx>
        <c:axId val="55266151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52662824"/>
        <c:crosses val="autoZero"/>
        <c:crossBetween val="between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93F-4102-B9D1-55EE36F4E46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93F-4102-B9D1-55EE36F4E46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93F-4102-B9D1-55EE36F4E46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93F-4102-B9D1-55EE36F4E46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93F-4102-B9D1-55EE36F4E46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A93F-4102-B9D1-55EE36F4E46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A93F-4102-B9D1-55EE36F4E46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A93F-4102-B9D1-55EE36F4E46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A93F-4102-B9D1-55EE36F4E46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A93F-4102-B9D1-55EE36F4E46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A93F-4102-B9D1-55EE36F4E465}"/>
              </c:ext>
            </c:extLst>
          </c:dPt>
          <c:dLbls>
            <c:dLbl>
              <c:idx val="0"/>
              <c:layout>
                <c:manualLayout>
                  <c:x val="-0.41851543910822064"/>
                  <c:y val="0.1579430670339761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208058"/>
                        <a:gd name="adj2" fmla="val -63464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A93F-4102-B9D1-55EE36F4E465}"/>
                </c:ext>
              </c:extLst>
            </c:dLbl>
            <c:dLbl>
              <c:idx val="1"/>
              <c:layout>
                <c:manualLayout>
                  <c:x val="3.9441245570408151E-2"/>
                  <c:y val="-4.407713498622589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3F-4102-B9D1-55EE36F4E465}"/>
                </c:ext>
              </c:extLst>
            </c:dLbl>
            <c:dLbl>
              <c:idx val="2"/>
              <c:layout>
                <c:manualLayout>
                  <c:x val="8.3333333333333232E-2"/>
                  <c:y val="-5.092592592592592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3F-4102-B9D1-55EE36F4E465}"/>
                </c:ext>
              </c:extLst>
            </c:dLbl>
            <c:dLbl>
              <c:idx val="3"/>
              <c:layout>
                <c:manualLayout>
                  <c:x val="0"/>
                  <c:y val="-9.182736455463727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93F-4102-B9D1-55EE36F4E465}"/>
                </c:ext>
              </c:extLst>
            </c:dLbl>
            <c:dLbl>
              <c:idx val="4"/>
              <c:layout>
                <c:manualLayout>
                  <c:x val="0"/>
                  <c:y val="-6.978879706152434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93F-4102-B9D1-55EE36F4E465}"/>
                </c:ext>
              </c:extLst>
            </c:dLbl>
            <c:dLbl>
              <c:idx val="5"/>
              <c:layout>
                <c:manualLayout>
                  <c:x val="0.1095590154733562"/>
                  <c:y val="-7.713498622589545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93F-4102-B9D1-55EE36F4E465}"/>
                </c:ext>
              </c:extLst>
            </c:dLbl>
            <c:dLbl>
              <c:idx val="6"/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93F-4102-B9D1-55EE36F4E465}"/>
                </c:ext>
              </c:extLst>
            </c:dLbl>
            <c:dLbl>
              <c:idx val="7"/>
              <c:layout>
                <c:manualLayout>
                  <c:x val="-0.13147081856802745"/>
                  <c:y val="-1.3467857886169909E-1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93F-4102-B9D1-55EE36F4E465}"/>
                </c:ext>
              </c:extLst>
            </c:dLbl>
            <c:dLbl>
              <c:idx val="8"/>
              <c:layout>
                <c:manualLayout>
                  <c:x val="-0.3666666666666667"/>
                  <c:y val="-8.4875562720133283E-1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93F-4102-B9D1-55EE36F4E465}"/>
                </c:ext>
              </c:extLst>
            </c:dLbl>
            <c:dLbl>
              <c:idx val="9"/>
              <c:layout>
                <c:manualLayout>
                  <c:x val="0"/>
                  <c:y val="0.1873278236914599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41441"/>
                        <a:gd name="adj2" fmla="val -645242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3-A93F-4102-B9D1-55EE36F4E465}"/>
                </c:ext>
              </c:extLst>
            </c:dLbl>
            <c:dLbl>
              <c:idx val="10"/>
              <c:layout>
                <c:manualLayout>
                  <c:x val="-0.29346063803374867"/>
                  <c:y val="-4.775022956841139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93F-4102-B9D1-55EE36F4E46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Sheet1!$B$54:$B$64</c:f>
              <c:strCache>
                <c:ptCount val="11"/>
                <c:pt idx="0">
                  <c:v>Djelatnosti luka - morskih ili riječnih luka i druga terminalna oprema</c:v>
                </c:pt>
                <c:pt idx="1">
                  <c:v>Djelatnosti zračne luke</c:v>
                </c:pt>
                <c:pt idx="2">
                  <c:v>Električna energija</c:v>
                </c:pt>
                <c:pt idx="3">
                  <c:v>Poštanske usluge</c:v>
                </c:pt>
                <c:pt idx="4">
                  <c:v>Prenos ili distribucija plina ili toplotne energije</c:v>
                </c:pt>
                <c:pt idx="5">
                  <c:v>Telekomunikacije</c:v>
                </c:pt>
                <c:pt idx="6">
                  <c:v>Traženje i vađenje nafte ili plina</c:v>
                </c:pt>
                <c:pt idx="7">
                  <c:v>Traženje i vađenje uglja i drugih krutih goriva</c:v>
                </c:pt>
                <c:pt idx="8">
                  <c:v>Usluge gradske željeznice, tramvaja, trolejbusa, autobusa ili žičare</c:v>
                </c:pt>
                <c:pt idx="9">
                  <c:v>Vodosnabdijevanje</c:v>
                </c:pt>
                <c:pt idx="10">
                  <c:v>Željezničke usluge</c:v>
                </c:pt>
              </c:strCache>
            </c:strRef>
          </c:cat>
          <c:val>
            <c:numRef>
              <c:f>Sheet1!$C$54:$C$64</c:f>
              <c:numCache>
                <c:formatCode>General</c:formatCode>
                <c:ptCount val="11"/>
                <c:pt idx="0">
                  <c:v>1</c:v>
                </c:pt>
                <c:pt idx="1">
                  <c:v>4</c:v>
                </c:pt>
                <c:pt idx="2">
                  <c:v>37</c:v>
                </c:pt>
                <c:pt idx="3">
                  <c:v>10</c:v>
                </c:pt>
                <c:pt idx="4">
                  <c:v>23</c:v>
                </c:pt>
                <c:pt idx="5">
                  <c:v>12</c:v>
                </c:pt>
                <c:pt idx="6">
                  <c:v>1</c:v>
                </c:pt>
                <c:pt idx="7">
                  <c:v>8</c:v>
                </c:pt>
                <c:pt idx="8">
                  <c:v>4</c:v>
                </c:pt>
                <c:pt idx="9">
                  <c:v>93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A93F-4102-B9D1-55EE36F4E465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A93F-4102-B9D1-55EE36F4E46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A93F-4102-B9D1-55EE36F4E46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A93F-4102-B9D1-55EE36F4E46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E-A93F-4102-B9D1-55EE36F4E46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0-A93F-4102-B9D1-55EE36F4E46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2-A93F-4102-B9D1-55EE36F4E46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4-A93F-4102-B9D1-55EE36F4E46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6-A93F-4102-B9D1-55EE36F4E46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8-A93F-4102-B9D1-55EE36F4E46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A-A93F-4102-B9D1-55EE36F4E46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C-A93F-4102-B9D1-55EE36F4E465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Sheet1!$B$54:$B$64</c:f>
              <c:strCache>
                <c:ptCount val="11"/>
                <c:pt idx="0">
                  <c:v>Djelatnosti luka - morskih ili riječnih luka i druga terminalna oprema</c:v>
                </c:pt>
                <c:pt idx="1">
                  <c:v>Djelatnosti zračne luke</c:v>
                </c:pt>
                <c:pt idx="2">
                  <c:v>Električna energija</c:v>
                </c:pt>
                <c:pt idx="3">
                  <c:v>Poštanske usluge</c:v>
                </c:pt>
                <c:pt idx="4">
                  <c:v>Prenos ili distribucija plina ili toplotne energije</c:v>
                </c:pt>
                <c:pt idx="5">
                  <c:v>Telekomunikacije</c:v>
                </c:pt>
                <c:pt idx="6">
                  <c:v>Traženje i vađenje nafte ili plina</c:v>
                </c:pt>
                <c:pt idx="7">
                  <c:v>Traženje i vađenje uglja i drugih krutih goriva</c:v>
                </c:pt>
                <c:pt idx="8">
                  <c:v>Usluge gradske željeznice, tramvaja, trolejbusa, autobusa ili žičare</c:v>
                </c:pt>
                <c:pt idx="9">
                  <c:v>Vodosnabdijevanje</c:v>
                </c:pt>
                <c:pt idx="10">
                  <c:v>Željezničke usluge</c:v>
                </c:pt>
              </c:strCache>
            </c:strRef>
          </c:cat>
          <c:val>
            <c:numRef>
              <c:f>Sheet1!$D$54:$D$64</c:f>
              <c:numCache>
                <c:formatCode>General</c:formatCode>
                <c:ptCount val="11"/>
                <c:pt idx="0">
                  <c:v>0.51</c:v>
                </c:pt>
                <c:pt idx="1">
                  <c:v>2.0499999999999998</c:v>
                </c:pt>
                <c:pt idx="2">
                  <c:v>18.97</c:v>
                </c:pt>
                <c:pt idx="3">
                  <c:v>5.14</c:v>
                </c:pt>
                <c:pt idx="4">
                  <c:v>11.79</c:v>
                </c:pt>
                <c:pt idx="5">
                  <c:v>6.16</c:v>
                </c:pt>
                <c:pt idx="6">
                  <c:v>0.51</c:v>
                </c:pt>
                <c:pt idx="7">
                  <c:v>4.1100000000000003</c:v>
                </c:pt>
                <c:pt idx="8">
                  <c:v>2.0499999999999998</c:v>
                </c:pt>
                <c:pt idx="9">
                  <c:v>47.69</c:v>
                </c:pt>
                <c:pt idx="10">
                  <c:v>1.02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D-A93F-4102-B9D1-55EE36F4E4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Sheet3!$B$3:$B$6</c:f>
              <c:strCache>
                <c:ptCount val="4"/>
                <c:pt idx="0">
                  <c:v>I kvartal</c:v>
                </c:pt>
                <c:pt idx="1">
                  <c:v>II kvartal</c:v>
                </c:pt>
                <c:pt idx="2">
                  <c:v>III kvartal</c:v>
                </c:pt>
                <c:pt idx="3">
                  <c:v>IV kvartal</c:v>
                </c:pt>
              </c:strCache>
            </c:strRef>
          </c:cat>
          <c:val>
            <c:numRef>
              <c:f>Sheet3!$C$3:$C$6</c:f>
              <c:numCache>
                <c:formatCode>General</c:formatCode>
                <c:ptCount val="4"/>
                <c:pt idx="0">
                  <c:v>46991</c:v>
                </c:pt>
                <c:pt idx="1">
                  <c:v>45369</c:v>
                </c:pt>
                <c:pt idx="2">
                  <c:v>44705</c:v>
                </c:pt>
                <c:pt idx="3">
                  <c:v>53957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2BF-42B9-87A4-781BEC2114E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marker val="1"/>
        <c:smooth val="0"/>
        <c:axId val="447866056"/>
        <c:axId val="447871304"/>
      </c:lineChart>
      <c:catAx>
        <c:axId val="447866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7871304"/>
        <c:crosses val="autoZero"/>
        <c:auto val="1"/>
        <c:lblAlgn val="ctr"/>
        <c:lblOffset val="100"/>
        <c:noMultiLvlLbl val="0"/>
      </c:catAx>
      <c:valAx>
        <c:axId val="4478713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47866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188-476A-8B40-C0485C0060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188-476A-8B40-C0485C0060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188-476A-8B40-C0485C0060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188-476A-8B40-C0485C00605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188-476A-8B40-C0485C00605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188-476A-8B40-C0485C00605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188-476A-8B40-C0485C00605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188-476A-8B40-C0485C00605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4188-476A-8B40-C0485C00605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4188-476A-8B40-C0485C00605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4188-476A-8B40-C0485C006059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4188-476A-8B40-C0485C006059}"/>
              </c:ext>
            </c:extLst>
          </c:dPt>
          <c:dLbls>
            <c:dLbl>
              <c:idx val="0"/>
              <c:layout>
                <c:manualLayout>
                  <c:x val="-0.37488626023657873"/>
                  <c:y val="-1.4035066425945314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Prethodna informacijska obavijest; </a:t>
                    </a:r>
                    <a:fld id="{28E81BC5-55DD-40D4-96D9-C938FF2EBD8E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188-476A-8B40-C0485C006059}"/>
                </c:ext>
              </c:extLst>
            </c:dLbl>
            <c:dLbl>
              <c:idx val="1"/>
              <c:layout>
                <c:manualLayout>
                  <c:x val="-2.4264482863208932E-2"/>
                  <c:y val="0.42947368421052634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Obavijest o uspostavljanju sustava kvalifikacije; </a:t>
                    </a:r>
                    <a:fld id="{455365EB-26B6-4CA5-8F13-4A16867E4ABD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188-476A-8B40-C0485C006059}"/>
                </c:ext>
              </c:extLst>
            </c:dLbl>
            <c:dLbl>
              <c:idx val="2"/>
              <c:layout>
                <c:manualLayout>
                  <c:x val="1.0711521636718487E-2"/>
                  <c:y val="0.42021128015106707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Obavijest o nabavi; </a:t>
                    </a:r>
                    <a:fld id="{BB80E555-E6D4-413F-B729-BE0D30CBA3A8}" type="VALUE">
                      <a:rPr lang="en-US" baseline="0"/>
                      <a:pPr>
                        <a:defRPr sz="800"/>
                      </a:pPr>
                      <a:t>[VALUE]</a:t>
                    </a:fld>
                    <a:endParaRPr lang="en-US" baseline="0"/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33771"/>
                        <a:gd name="adj2" fmla="val -210062"/>
                      </a:avLst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188-476A-8B40-C0485C006059}"/>
                </c:ext>
              </c:extLst>
            </c:dLbl>
            <c:dLbl>
              <c:idx val="3"/>
              <c:layout>
                <c:manualLayout>
                  <c:x val="0.28632089778586595"/>
                  <c:y val="-1.0276172125883108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Obavijest o poništenju postupka nabave; </a:t>
                    </a:r>
                    <a:fld id="{E5D6AE64-5E42-4840-927F-8F0CE49DA5EB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188-476A-8B40-C0485C006059}"/>
                </c:ext>
              </c:extLst>
            </c:dLbl>
            <c:dLbl>
              <c:idx val="4"/>
              <c:layout>
                <c:manualLayout>
                  <c:x val="0.27297543221110099"/>
                  <c:y val="0.24911059527963611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Obavijest o dodjeli ugovora; </a:t>
                    </a:r>
                    <a:fld id="{2EF2B57F-1AD6-441C-B106-6193DE392B8B}" type="VALUE">
                      <a:rPr lang="en-US" baseline="0"/>
                      <a:pPr>
                        <a:defRPr sz="800"/>
                      </a:pPr>
                      <a:t>[VALUE]</a:t>
                    </a:fld>
                    <a:endParaRPr lang="en-US" baseline="0"/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46699"/>
                        <a:gd name="adj2" fmla="val -441956"/>
                      </a:avLst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188-476A-8B40-C0485C006059}"/>
                </c:ext>
              </c:extLst>
            </c:dLbl>
            <c:dLbl>
              <c:idx val="5"/>
              <c:layout>
                <c:manualLayout>
                  <c:x val="0.13394739670280068"/>
                  <c:y val="0.31914554033346987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Dobrovoljna ex ante obavijest o transparentnosti; </a:t>
                    </a:r>
                    <a:fld id="{4A6ACAFE-4285-4314-ACAD-5049D689E77B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4188-476A-8B40-C0485C006059}"/>
                </c:ext>
              </c:extLst>
            </c:dLbl>
            <c:dLbl>
              <c:idx val="6"/>
              <c:layout>
                <c:manualLayout>
                  <c:x val="-3.3267370241140237E-2"/>
                  <c:y val="0.11156140164560359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Godišnja obavijest o dodjeli ugovora; </a:t>
                    </a:r>
                    <a:fld id="{2EAF9D04-8A89-42FC-A7DF-B9D553899C3D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4188-476A-8B40-C0485C006059}"/>
                </c:ext>
              </c:extLst>
            </c:dLbl>
            <c:dLbl>
              <c:idx val="7"/>
              <c:layout>
                <c:manualLayout>
                  <c:x val="0.37124658780709735"/>
                  <c:y val="0.2470175438596491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188-476A-8B40-C0485C006059}"/>
                </c:ext>
              </c:extLst>
            </c:dLbl>
            <c:dLbl>
              <c:idx val="8"/>
              <c:layout>
                <c:manualLayout>
                  <c:x val="-0.21474067333939945"/>
                  <c:y val="0.13030732430122535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Godišnja obavijest o dodjeli ugovora za okvirni sporazum; </a:t>
                    </a:r>
                    <a:fld id="{96D2F31E-4C9B-4CA2-87BA-E848238C3414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4188-476A-8B40-C0485C006059}"/>
                </c:ext>
              </c:extLst>
            </c:dLbl>
            <c:dLbl>
              <c:idx val="9"/>
              <c:layout>
                <c:manualLayout>
                  <c:x val="0.49256900212314209"/>
                  <c:y val="0.34245614035087718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Dobrovoljna Ex ante obavijest o transparentnosti za neprioritetne usluge; </a:t>
                    </a:r>
                    <a:fld id="{BD924DC3-A282-419A-9FBF-166DFF68D57A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4188-476A-8B40-C0485C006059}"/>
                </c:ext>
              </c:extLst>
            </c:dLbl>
            <c:dLbl>
              <c:idx val="10"/>
              <c:layout>
                <c:manualLayout>
                  <c:x val="0.38944494995450407"/>
                  <c:y val="0.15157894736842106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Obavijest o povlačenju obavijesti; </a:t>
                    </a:r>
                    <a:fld id="{E00F38FF-B27F-40C3-B2EA-FBE5A25DC6CC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4188-476A-8B40-C0485C006059}"/>
                </c:ext>
              </c:extLst>
            </c:dLbl>
            <c:dLbl>
              <c:idx val="11"/>
              <c:layout>
                <c:manualLayout>
                  <c:x val="0.37973915680922032"/>
                  <c:y val="2.8070175438596524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Obavijest o nabavi usluga iz Aneksa II; </a:t>
                    </a:r>
                    <a:fld id="{5D66B9B8-7A1D-4DC0-8F9A-E634806D3BC1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4188-476A-8B40-C0485C00605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Sheet4!$A$2:$A$13</c:f>
              <c:strCache>
                <c:ptCount val="12"/>
                <c:pt idx="0">
                  <c:v>Prethodno informacijsko obavještenje</c:v>
                </c:pt>
                <c:pt idx="1">
                  <c:v>Obavještenje o uspostavljanju sistema kvalifikacije</c:v>
                </c:pt>
                <c:pt idx="2">
                  <c:v>Obavještenje o nabavci</c:v>
                </c:pt>
                <c:pt idx="3">
                  <c:v>Obavještenje o poništenju postupka nabavke</c:v>
                </c:pt>
                <c:pt idx="4">
                  <c:v>Obavještenje o dodjeli ugovora</c:v>
                </c:pt>
                <c:pt idx="5">
                  <c:v>Dobrovoljno Ex Ante obavještenje o transparentnosti</c:v>
                </c:pt>
                <c:pt idx="6">
                  <c:v>Godišnje obavještenje o dodjeli ugovora</c:v>
                </c:pt>
                <c:pt idx="7">
                  <c:v>Ispravka obavještenja </c:v>
                </c:pt>
                <c:pt idx="8">
                  <c:v>Godišnje obavještenje o dodjeli ugovora za okvirni spoarazum</c:v>
                </c:pt>
                <c:pt idx="9">
                  <c:v>Dobrovoljno Ex Ante obavještenje o transparentnosti za neprioritetne usluge</c:v>
                </c:pt>
                <c:pt idx="10">
                  <c:v>Obavještenje o povlačenju obavještenja</c:v>
                </c:pt>
                <c:pt idx="11">
                  <c:v>Obavještenje o nabavci usluga iz Aneksa II</c:v>
                </c:pt>
              </c:strCache>
            </c:strRef>
          </c:cat>
          <c:val>
            <c:numRef>
              <c:f>Sheet4!$B$2:$B$13</c:f>
              <c:numCache>
                <c:formatCode>General</c:formatCode>
                <c:ptCount val="12"/>
                <c:pt idx="0">
                  <c:v>8</c:v>
                </c:pt>
                <c:pt idx="1">
                  <c:v>15</c:v>
                </c:pt>
                <c:pt idx="2" formatCode="#,##0">
                  <c:v>27733</c:v>
                </c:pt>
                <c:pt idx="3" formatCode="#,##0">
                  <c:v>3867</c:v>
                </c:pt>
                <c:pt idx="4" formatCode="#,##0">
                  <c:v>13654</c:v>
                </c:pt>
                <c:pt idx="5">
                  <c:v>54</c:v>
                </c:pt>
                <c:pt idx="6" formatCode="#,##0">
                  <c:v>2826</c:v>
                </c:pt>
                <c:pt idx="7" formatCode="#,##0">
                  <c:v>4558</c:v>
                </c:pt>
                <c:pt idx="8" formatCode="#,##0">
                  <c:v>3622</c:v>
                </c:pt>
                <c:pt idx="9" formatCode="#,##0">
                  <c:v>1667</c:v>
                </c:pt>
                <c:pt idx="10">
                  <c:v>85</c:v>
                </c:pt>
                <c:pt idx="11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4188-476A-8B40-C0485C006059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4188-476A-8B40-C0485C0060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4188-476A-8B40-C0485C0060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E-4188-476A-8B40-C0485C0060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0-4188-476A-8B40-C0485C00605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2-4188-476A-8B40-C0485C00605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4-4188-476A-8B40-C0485C00605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6-4188-476A-8B40-C0485C00605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8-4188-476A-8B40-C0485C00605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A-4188-476A-8B40-C0485C00605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C-4188-476A-8B40-C0485C00605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E-4188-476A-8B40-C0485C006059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0-4188-476A-8B40-C0485C006059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Sheet4!$A$2:$A$13</c:f>
              <c:strCache>
                <c:ptCount val="12"/>
                <c:pt idx="0">
                  <c:v>Prethodno informacijsko obavještenje</c:v>
                </c:pt>
                <c:pt idx="1">
                  <c:v>Obavještenje o uspostavljanju sistema kvalifikacije</c:v>
                </c:pt>
                <c:pt idx="2">
                  <c:v>Obavještenje o nabavci</c:v>
                </c:pt>
                <c:pt idx="3">
                  <c:v>Obavještenje o poništenju postupka nabavke</c:v>
                </c:pt>
                <c:pt idx="4">
                  <c:v>Obavještenje o dodjeli ugovora</c:v>
                </c:pt>
                <c:pt idx="5">
                  <c:v>Dobrovoljno Ex Ante obavještenje o transparentnosti</c:v>
                </c:pt>
                <c:pt idx="6">
                  <c:v>Godišnje obavještenje o dodjeli ugovora</c:v>
                </c:pt>
                <c:pt idx="7">
                  <c:v>Ispravka obavještenja </c:v>
                </c:pt>
                <c:pt idx="8">
                  <c:v>Godišnje obavještenje o dodjeli ugovora za okvirni spoarazum</c:v>
                </c:pt>
                <c:pt idx="9">
                  <c:v>Dobrovoljno Ex Ante obavještenje o transparentnosti za neprioritetne usluge</c:v>
                </c:pt>
                <c:pt idx="10">
                  <c:v>Obavještenje o povlačenju obavještenja</c:v>
                </c:pt>
                <c:pt idx="11">
                  <c:v>Obavještenje o nabavci usluga iz Aneksa II</c:v>
                </c:pt>
              </c:strCache>
            </c:strRef>
          </c:cat>
          <c:val>
            <c:numRef>
              <c:f>Sheet4!$C$2:$C$13</c:f>
              <c:numCache>
                <c:formatCode>General</c:formatCode>
                <c:ptCount val="12"/>
                <c:pt idx="0">
                  <c:v>0.01</c:v>
                </c:pt>
                <c:pt idx="1">
                  <c:v>0.02</c:v>
                </c:pt>
                <c:pt idx="2">
                  <c:v>47.76</c:v>
                </c:pt>
                <c:pt idx="3">
                  <c:v>6.66</c:v>
                </c:pt>
                <c:pt idx="4">
                  <c:v>23.49</c:v>
                </c:pt>
                <c:pt idx="5">
                  <c:v>0.09</c:v>
                </c:pt>
                <c:pt idx="6">
                  <c:v>4.87</c:v>
                </c:pt>
                <c:pt idx="7">
                  <c:v>7.83</c:v>
                </c:pt>
                <c:pt idx="8">
                  <c:v>6.23</c:v>
                </c:pt>
                <c:pt idx="9">
                  <c:v>2.87</c:v>
                </c:pt>
                <c:pt idx="10">
                  <c:v>0.14000000000000001</c:v>
                </c:pt>
                <c:pt idx="11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1-4188-476A-8B40-C0485C0060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obavjstenja!$C$24</c:f>
              <c:strCache>
                <c:ptCount val="1"/>
                <c:pt idx="0">
                  <c:v>Robe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obavjstenja!$B$25:$B$38</c:f>
              <c:strCache>
                <c:ptCount val="14"/>
                <c:pt idx="0">
                  <c:v>Prethodno informacijsko obavještenje</c:v>
                </c:pt>
                <c:pt idx="1">
                  <c:v>Obavještenje o uspostavljanju sistema kvalifikacije</c:v>
                </c:pt>
                <c:pt idx="2">
                  <c:v>Obavještenje o nabavci</c:v>
                </c:pt>
                <c:pt idx="3">
                  <c:v>Obavještenje o poništenju postupka nabavke</c:v>
                </c:pt>
                <c:pt idx="4">
                  <c:v>Obavještenje o dodjeli ugovora</c:v>
                </c:pt>
                <c:pt idx="5">
                  <c:v>Dobrovoljno Ex Ante obavještenje o transparentnosti</c:v>
                </c:pt>
                <c:pt idx="6">
                  <c:v>Godišnje obavještenje o dodjeli ugovora</c:v>
                </c:pt>
                <c:pt idx="7">
                  <c:v>Ispravka obavještenja </c:v>
                </c:pt>
                <c:pt idx="8">
                  <c:v>Godišnje obavještenje o dodjeli ugovora za okvirni spoarazum</c:v>
                </c:pt>
                <c:pt idx="9">
                  <c:v>Dobrovoljno Ex Ante obavještenje o transparentnosti za neprioritetne usluge</c:v>
                </c:pt>
                <c:pt idx="10">
                  <c:v>Obavještenje o povlačenju obavještenja</c:v>
                </c:pt>
                <c:pt idx="11">
                  <c:v>Obavještenje o nabavci usluga iz Aneksa II</c:v>
                </c:pt>
                <c:pt idx="12">
                  <c:v>Dobrovoljno Ex Ante obavještenje o transparentnosti</c:v>
                </c:pt>
                <c:pt idx="13">
                  <c:v>Godišnje obavještenje o dodjeli ugovora za usluge iz Aneksa II</c:v>
                </c:pt>
              </c:strCache>
            </c:strRef>
          </c:cat>
          <c:val>
            <c:numRef>
              <c:f>obavjstenja!$C$25:$C$38</c:f>
              <c:numCache>
                <c:formatCode>General</c:formatCode>
                <c:ptCount val="14"/>
                <c:pt idx="0">
                  <c:v>4</c:v>
                </c:pt>
                <c:pt idx="1">
                  <c:v>14</c:v>
                </c:pt>
                <c:pt idx="2">
                  <c:v>15.037000000000001</c:v>
                </c:pt>
                <c:pt idx="3">
                  <c:v>2.1829999999999998</c:v>
                </c:pt>
                <c:pt idx="4">
                  <c:v>7.2649999999999997</c:v>
                </c:pt>
                <c:pt idx="5">
                  <c:v>14</c:v>
                </c:pt>
                <c:pt idx="6">
                  <c:v>0</c:v>
                </c:pt>
                <c:pt idx="7">
                  <c:v>2.4940000000000002</c:v>
                </c:pt>
                <c:pt idx="8">
                  <c:v>1.9910000000000001</c:v>
                </c:pt>
                <c:pt idx="9">
                  <c:v>0</c:v>
                </c:pt>
                <c:pt idx="10">
                  <c:v>33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B6A-40A9-AA33-D2EBDB71890B}"/>
            </c:ext>
          </c:extLst>
        </c:ser>
        <c:ser>
          <c:idx val="1"/>
          <c:order val="1"/>
          <c:tx>
            <c:strRef>
              <c:f>obavjstenja!$D$24</c:f>
              <c:strCache>
                <c:ptCount val="1"/>
                <c:pt idx="0">
                  <c:v>Usluge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obavjstenja!$B$25:$B$38</c:f>
              <c:strCache>
                <c:ptCount val="14"/>
                <c:pt idx="0">
                  <c:v>Prethodno informacijsko obavještenje</c:v>
                </c:pt>
                <c:pt idx="1">
                  <c:v>Obavještenje o uspostavljanju sistema kvalifikacije</c:v>
                </c:pt>
                <c:pt idx="2">
                  <c:v>Obavještenje o nabavci</c:v>
                </c:pt>
                <c:pt idx="3">
                  <c:v>Obavještenje o poništenju postupka nabavke</c:v>
                </c:pt>
                <c:pt idx="4">
                  <c:v>Obavještenje o dodjeli ugovora</c:v>
                </c:pt>
                <c:pt idx="5">
                  <c:v>Dobrovoljno Ex Ante obavještenje o transparentnosti</c:v>
                </c:pt>
                <c:pt idx="6">
                  <c:v>Godišnje obavještenje o dodjeli ugovora</c:v>
                </c:pt>
                <c:pt idx="7">
                  <c:v>Ispravka obavještenja </c:v>
                </c:pt>
                <c:pt idx="8">
                  <c:v>Godišnje obavještenje o dodjeli ugovora za okvirni spoarazum</c:v>
                </c:pt>
                <c:pt idx="9">
                  <c:v>Dobrovoljno Ex Ante obavještenje o transparentnosti za neprioritetne usluge</c:v>
                </c:pt>
                <c:pt idx="10">
                  <c:v>Obavještenje o povlačenju obavještenja</c:v>
                </c:pt>
                <c:pt idx="11">
                  <c:v>Obavještenje o nabavci usluga iz Aneksa II</c:v>
                </c:pt>
                <c:pt idx="12">
                  <c:v>Dobrovoljno Ex Ante obavještenje o transparentnosti</c:v>
                </c:pt>
                <c:pt idx="13">
                  <c:v>Godišnje obavještenje o dodjeli ugovora za usluge iz Aneksa II</c:v>
                </c:pt>
              </c:strCache>
            </c:strRef>
          </c:cat>
          <c:val>
            <c:numRef>
              <c:f>obavjstenja!$D$25:$D$38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7.4029999999999996</c:v>
                </c:pt>
                <c:pt idx="3">
                  <c:v>824</c:v>
                </c:pt>
                <c:pt idx="4">
                  <c:v>3.36</c:v>
                </c:pt>
                <c:pt idx="5">
                  <c:v>27</c:v>
                </c:pt>
                <c:pt idx="6">
                  <c:v>2.8260000000000001</c:v>
                </c:pt>
                <c:pt idx="7">
                  <c:v>1.2490000000000001</c:v>
                </c:pt>
                <c:pt idx="8">
                  <c:v>1.2749999999999999</c:v>
                </c:pt>
                <c:pt idx="9">
                  <c:v>1.667</c:v>
                </c:pt>
                <c:pt idx="10">
                  <c:v>29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B6A-40A9-AA33-D2EBDB71890B}"/>
            </c:ext>
          </c:extLst>
        </c:ser>
        <c:ser>
          <c:idx val="2"/>
          <c:order val="2"/>
          <c:tx>
            <c:strRef>
              <c:f>obavjstenja!$E$24</c:f>
              <c:strCache>
                <c:ptCount val="1"/>
                <c:pt idx="0">
                  <c:v>Radovi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obavjstenja!$B$25:$B$38</c:f>
              <c:strCache>
                <c:ptCount val="14"/>
                <c:pt idx="0">
                  <c:v>Prethodno informacijsko obavještenje</c:v>
                </c:pt>
                <c:pt idx="1">
                  <c:v>Obavještenje o uspostavljanju sistema kvalifikacije</c:v>
                </c:pt>
                <c:pt idx="2">
                  <c:v>Obavještenje o nabavci</c:v>
                </c:pt>
                <c:pt idx="3">
                  <c:v>Obavještenje o poništenju postupka nabavke</c:v>
                </c:pt>
                <c:pt idx="4">
                  <c:v>Obavještenje o dodjeli ugovora</c:v>
                </c:pt>
                <c:pt idx="5">
                  <c:v>Dobrovoljno Ex Ante obavještenje o transparentnosti</c:v>
                </c:pt>
                <c:pt idx="6">
                  <c:v>Godišnje obavještenje o dodjeli ugovora</c:v>
                </c:pt>
                <c:pt idx="7">
                  <c:v>Ispravka obavještenja </c:v>
                </c:pt>
                <c:pt idx="8">
                  <c:v>Godišnje obavještenje o dodjeli ugovora za okvirni spoarazum</c:v>
                </c:pt>
                <c:pt idx="9">
                  <c:v>Dobrovoljno Ex Ante obavještenje o transparentnosti za neprioritetne usluge</c:v>
                </c:pt>
                <c:pt idx="10">
                  <c:v>Obavještenje o povlačenju obavještenja</c:v>
                </c:pt>
                <c:pt idx="11">
                  <c:v>Obavještenje o nabavci usluga iz Aneksa II</c:v>
                </c:pt>
                <c:pt idx="12">
                  <c:v>Dobrovoljno Ex Ante obavještenje o transparentnosti</c:v>
                </c:pt>
                <c:pt idx="13">
                  <c:v>Godišnje obavještenje o dodjeli ugovora za usluge iz Aneksa II</c:v>
                </c:pt>
              </c:strCache>
            </c:strRef>
          </c:cat>
          <c:val>
            <c:numRef>
              <c:f>obavjstenja!$E$25:$E$38</c:f>
              <c:numCache>
                <c:formatCode>General</c:formatCode>
                <c:ptCount val="14"/>
                <c:pt idx="0">
                  <c:v>3</c:v>
                </c:pt>
                <c:pt idx="1">
                  <c:v>0</c:v>
                </c:pt>
                <c:pt idx="2">
                  <c:v>5.2930000000000001</c:v>
                </c:pt>
                <c:pt idx="3">
                  <c:v>860</c:v>
                </c:pt>
                <c:pt idx="4">
                  <c:v>3.0289999999999999</c:v>
                </c:pt>
                <c:pt idx="5">
                  <c:v>13</c:v>
                </c:pt>
                <c:pt idx="6">
                  <c:v>0</c:v>
                </c:pt>
                <c:pt idx="7">
                  <c:v>815</c:v>
                </c:pt>
                <c:pt idx="8">
                  <c:v>356</c:v>
                </c:pt>
                <c:pt idx="9">
                  <c:v>0</c:v>
                </c:pt>
                <c:pt idx="10">
                  <c:v>23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B6A-40A9-AA33-D2EBDB718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446496"/>
        <c:axId val="458452072"/>
      </c:lineChart>
      <c:catAx>
        <c:axId val="45844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8452072"/>
        <c:crosses val="autoZero"/>
        <c:auto val="1"/>
        <c:lblAlgn val="ctr"/>
        <c:lblOffset val="100"/>
        <c:noMultiLvlLbl val="0"/>
      </c:catAx>
      <c:valAx>
        <c:axId val="45845207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8446496"/>
        <c:crosses val="autoZero"/>
        <c:crossBetween val="between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7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3B0-4041-9675-DD975D324D0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3B0-4041-9675-DD975D324D0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3B0-4041-9675-DD975D324D0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3B0-4041-9675-DD975D324D0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3B0-4041-9675-DD975D324D0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3B0-4041-9675-DD975D324D07}"/>
              </c:ext>
            </c:extLst>
          </c:dPt>
          <c:dLbls>
            <c:dLbl>
              <c:idx val="0"/>
              <c:layout>
                <c:manualLayout>
                  <c:x val="4.8259472373644308E-3"/>
                  <c:y val="0.17670700907322004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8982995-E94F-40DC-B407-6A91895FF8D6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/>
                      <a:t>0</a:t>
                    </a:r>
                    <a:r>
                      <a:rPr lang="en-US" sz="800" baseline="0"/>
                      <a:t>
</a:t>
                    </a:r>
                    <a:fld id="{3CEE0C67-E51F-47CF-AAD5-B76841B0C05E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%
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84313"/>
                        <a:gd name="adj2" fmla="val -196177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9642607174103238"/>
                      <c:h val="0.1505558342603296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3B0-4041-9675-DD975D324D0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CAA67DD4-EA8D-47C2-9314-CC111F91DA9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09883B1D-F52E-47F9-805E-E3471A384744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3B0-4041-9675-DD975D324D07}"/>
                </c:ext>
              </c:extLst>
            </c:dLbl>
            <c:dLbl>
              <c:idx val="2"/>
              <c:layout>
                <c:manualLayout>
                  <c:x val="-0.19409979014783785"/>
                  <c:y val="-0.25448028673835127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Pregovarački postupak sa objavom obavijesti o nabavi
</a:t>
                    </a:r>
                    <a:fld id="{E93656E4-FB24-4FCF-95D8-D0D5909C7137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3B0-4041-9675-DD975D324D07}"/>
                </c:ext>
              </c:extLst>
            </c:dLbl>
            <c:dLbl>
              <c:idx val="3"/>
              <c:layout>
                <c:manualLayout>
                  <c:x val="0.32644055615772727"/>
                  <c:y val="-0.68458781362007171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Natjecateljski dijalog
</a:t>
                    </a:r>
                    <a:fld id="{B91FDFF5-8A8C-4469-BEB2-BDC7F78D1AF2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3B0-4041-9675-DD975D324D07}"/>
                </c:ext>
              </c:extLst>
            </c:dLbl>
            <c:dLbl>
              <c:idx val="4"/>
              <c:layout>
                <c:manualLayout>
                  <c:x val="0.31100080012324016"/>
                  <c:y val="-1.7921146953405017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natječaj za izradu idejnog rješenja
</a:t>
                    </a:r>
                    <a:fld id="{059343E2-39DD-48FD-AB3D-943CA8942E86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
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3B0-4041-9675-DD975D324D07}"/>
                </c:ext>
              </c:extLst>
            </c:dLbl>
            <c:dLbl>
              <c:idx val="5"/>
              <c:layout>
                <c:manualLayout>
                  <c:x val="2.014673467444137E-2"/>
                  <c:y val="-0.21204801100710124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64B0509-413B-430D-B986-304067751366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/>
                      <a:t>0</a:t>
                    </a:r>
                    <a:r>
                      <a:rPr lang="en-US" sz="800" baseline="0"/>
                      <a:t>
</a:t>
                    </a:r>
                    <a:fld id="{8234EA78-46C2-43DC-A925-92080FA0E4A5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%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75052"/>
                        <a:gd name="adj2" fmla="val 206806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9973786930479845"/>
                      <c:h val="0.1505558342603296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E3B0-4041-9675-DD975D324D0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multiLvlStrRef>
              <c:f>obavjestenja!$B$4:$C$9</c:f>
              <c:multiLvlStrCache>
                <c:ptCount val="6"/>
                <c:lvl>
                  <c:pt idx="0">
                    <c:v>14,75</c:v>
                  </c:pt>
                  <c:pt idx="1">
                    <c:v>56</c:v>
                  </c:pt>
                  <c:pt idx="2">
                    <c:v>56</c:v>
                  </c:pt>
                  <c:pt idx="3">
                    <c:v>0</c:v>
                  </c:pt>
                  <c:pt idx="4">
                    <c:v>31</c:v>
                  </c:pt>
                  <c:pt idx="5">
                    <c:v>12,84</c:v>
                  </c:pt>
                </c:lvl>
                <c:lvl>
                  <c:pt idx="0">
                    <c:v>Otvoreni postupak</c:v>
                  </c:pt>
                  <c:pt idx="1">
                    <c:v>Ograničeni postupak</c:v>
                  </c:pt>
                  <c:pt idx="2">
                    <c:v>Pregovarački postupak sa objavljivanjem obavještenja o nabavci</c:v>
                  </c:pt>
                  <c:pt idx="3">
                    <c:v>Takmičarski dijalog</c:v>
                  </c:pt>
                  <c:pt idx="4">
                    <c:v>Konkurs za izradu idejnog rješenja</c:v>
                  </c:pt>
                  <c:pt idx="5">
                    <c:v>Konkurentski zahtjev za dostavu ponuda</c:v>
                  </c:pt>
                </c:lvl>
              </c:multiLvlStrCache>
            </c:multiLvlStrRef>
          </c:cat>
          <c:val>
            <c:numRef>
              <c:f>obavjestenja!$D$4:$D$9</c:f>
              <c:numCache>
                <c:formatCode>General</c:formatCode>
                <c:ptCount val="6"/>
                <c:pt idx="0">
                  <c:v>53.19</c:v>
                </c:pt>
                <c:pt idx="1">
                  <c:v>0.2</c:v>
                </c:pt>
                <c:pt idx="2">
                  <c:v>0.2</c:v>
                </c:pt>
                <c:pt idx="3">
                  <c:v>0</c:v>
                </c:pt>
                <c:pt idx="4">
                  <c:v>0.11</c:v>
                </c:pt>
                <c:pt idx="5">
                  <c:v>46.3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3B0-4041-9675-DD975D324D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3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38100" cap="flat" cmpd="dbl" algn="ctr">
        <a:solidFill>
          <a:schemeClr val="phClr"/>
        </a:solidFill>
        <a:miter lim="800000"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 cap="flat" cmpd="sng" algn="ctr">
        <a:solidFill>
          <a:schemeClr val="lt1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  <a:alpha val="32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  <a:alpha val="32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/>
        </a:solidFill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/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2700" cap="rnd"/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3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7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2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3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4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3003E-6E02-4FFD-860B-6C58A1A6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8732</Words>
  <Characters>49776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Serdarevic</dc:creator>
  <cp:keywords/>
  <dc:description/>
  <cp:lastModifiedBy>Lejla Džozlić-Čusto</cp:lastModifiedBy>
  <cp:revision>3</cp:revision>
  <cp:lastPrinted>2023-04-11T09:49:00Z</cp:lastPrinted>
  <dcterms:created xsi:type="dcterms:W3CDTF">2023-09-18T08:18:00Z</dcterms:created>
  <dcterms:modified xsi:type="dcterms:W3CDTF">2023-09-18T08:18:00Z</dcterms:modified>
</cp:coreProperties>
</file>