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DD97" w14:textId="1D5839FB" w:rsidR="00DD0402" w:rsidRDefault="002B789C" w:rsidP="00F21005">
      <w:pPr>
        <w:jc w:val="center"/>
        <w:rPr>
          <w:b/>
          <w:bCs/>
          <w:lang w:val="hr-BA" w:eastAsia="bs-Latn-BA"/>
        </w:rPr>
      </w:pPr>
      <w:r>
        <w:rPr>
          <w:b/>
          <w:bCs/>
          <w:lang w:val="bs-Latn-BA"/>
        </w:rPr>
        <w:t>SMJERNICE ZA PRIPREMU</w:t>
      </w:r>
      <w:r w:rsidR="00D57CEC" w:rsidRPr="00D57CEC">
        <w:rPr>
          <w:b/>
          <w:bCs/>
          <w:lang w:val="bs-Latn-BA"/>
        </w:rPr>
        <w:t xml:space="preserve"> INTERNOG </w:t>
      </w:r>
      <w:r w:rsidR="00D57CEC" w:rsidRPr="00D57CEC">
        <w:rPr>
          <w:b/>
          <w:bCs/>
          <w:lang w:val="hr-BA" w:eastAsia="bs-Latn-BA"/>
        </w:rPr>
        <w:t>PRAVILNIKA KOJIM SE PROPISUJE I UREĐUJE ORGANIZACIJA I EFIKASNO VRŠENJE NABAVNE FUNKCIJE UNUTAR UGOVORNOG ORGANA</w:t>
      </w:r>
    </w:p>
    <w:p w14:paraId="15925351" w14:textId="77777777" w:rsidR="00D57CEC" w:rsidRPr="00D57CEC" w:rsidRDefault="00D57CEC" w:rsidP="0056248D">
      <w:pPr>
        <w:jc w:val="both"/>
        <w:rPr>
          <w:bCs/>
          <w:lang w:val="bs-Latn-BA"/>
        </w:rPr>
      </w:pPr>
    </w:p>
    <w:p w14:paraId="5BC86920" w14:textId="4541F2D5" w:rsidR="00D57CEC" w:rsidRDefault="00D57CEC" w:rsidP="0056248D">
      <w:pPr>
        <w:spacing w:before="101" w:after="0"/>
        <w:jc w:val="both"/>
        <w:rPr>
          <w:bCs/>
          <w:lang w:val="hr-BA" w:eastAsia="bs-Latn-BA"/>
        </w:rPr>
      </w:pPr>
      <w:r w:rsidRPr="00D57CEC">
        <w:rPr>
          <w:bCs/>
          <w:lang w:val="hr-BA" w:eastAsia="bs-Latn-BA"/>
        </w:rPr>
        <w:t>Članom 13. stav (3) Zakona o javnim nabavkama</w:t>
      </w:r>
      <w:r>
        <w:rPr>
          <w:bCs/>
          <w:lang w:val="hr-BA" w:eastAsia="bs-Latn-BA"/>
        </w:rPr>
        <w:t xml:space="preserve"> (u daljnjem tekstu: Zakon)</w:t>
      </w:r>
      <w:r w:rsidRPr="00D57CEC">
        <w:rPr>
          <w:bCs/>
          <w:lang w:val="hr-BA" w:eastAsia="bs-Latn-BA"/>
        </w:rPr>
        <w:t xml:space="preserve"> je određeno da svaki ugovorni organ u Bosni i Hercegovini donosi interni pravilnik kojim propisuje i uređuje organizaciju i efikasno vršenje nabavne funkcije unutar ugovornog organa, kao što su: način cirkuli</w:t>
      </w:r>
      <w:r w:rsidR="00DC6007">
        <w:rPr>
          <w:bCs/>
          <w:lang w:val="hr-BA" w:eastAsia="bs-Latn-BA"/>
        </w:rPr>
        <w:t>s</w:t>
      </w:r>
      <w:r w:rsidRPr="00D57CEC">
        <w:rPr>
          <w:bCs/>
          <w:lang w:val="hr-BA" w:eastAsia="bs-Latn-BA"/>
        </w:rPr>
        <w:t>anja dokumentacije vezane za javne nabavke, konkretna zaduženja službenika i administrativnog osoblja koji provode javne nabavke ili su u određenoj vezi s istim, rokove za postupanje, način imenovanja i eventualnu rotaciju članova komisija za nabavku i sva druga odnosna pitanja. Stavom (4) istog člana je propisano da prilikom donošenja pravilnika iz stava (3) ovog člana, ugovorni organ vodi računa o vrsti poslova koje obavlja, organizaciji, veličini, kadrovskim kapacitetima, eventualnoj decentraliziranosti i područnim jedinicama i svim drugim odnosnim pitanjima.</w:t>
      </w:r>
    </w:p>
    <w:p w14:paraId="39DF20C2" w14:textId="77777777" w:rsidR="00D57CEC" w:rsidRPr="00D57CEC" w:rsidRDefault="00D57CEC" w:rsidP="0056248D">
      <w:pPr>
        <w:spacing w:after="0"/>
        <w:jc w:val="both"/>
        <w:rPr>
          <w:bCs/>
          <w:lang w:val="hr-BA" w:eastAsia="bs-Latn-BA"/>
        </w:rPr>
      </w:pPr>
    </w:p>
    <w:p w14:paraId="3CCD1E02" w14:textId="77777777" w:rsidR="00D57CEC" w:rsidRDefault="00D57CEC" w:rsidP="0056248D">
      <w:pPr>
        <w:spacing w:after="0"/>
        <w:jc w:val="both"/>
        <w:rPr>
          <w:lang w:val="bs-Latn-BA"/>
        </w:rPr>
      </w:pPr>
      <w:r>
        <w:rPr>
          <w:lang w:val="bs-Latn-BA"/>
        </w:rPr>
        <w:t>Navedeni interni pravilnik vodi ka efikasnijem funkcionisanju nabavne funkcije u svakom ugovornom organu ponaosob, što u konačnici vodi i ka efikasnijem sistemu javnih nabavki u cjelini. U tom smislu je bitno i istaći suštinu internog akta koji se pominje u članu 13. Zakona. Također je bitno naglasiti da interni akt ne treba da predstavlja puko prepisivanje odredbi Zakona i podzakonskih akata, jer se isti primjenjuju direktno, a ne putem ili preko internog akta. Interni akt prvenstveno treba da uredi fazu u lancu nabavke koja prethodi postupku javne nabavke (tzv. „predtenderska faza“), te fazu koja slijedi nakon postupka javne nabavke (tzv. „posttenderska faza“), tj. fazu relizacije ugovora koja se pokazala i kao kritična tačka u cjelokupnom lancu nabavke. Ako aktivnosti u predtenderskoj fazi nisu adekvatno odrađene, nesumnjivo će se pojaviti problemi u kasnijim fazama. Ako aktivnosti u postenderskoj fazi ne budu adekvatno odrađene, sve prethodne aktivnosti postaju besmislene čak iako su perfektno odrađene. Svrha provođenja svih aktivnosti u lancu nabavke je nabavka roba, usluga i radova neophodnih za fukcionisanje ugovornog organa i adekvatnog obavljanja povjerenih mu javnih ovlaštenja.</w:t>
      </w:r>
    </w:p>
    <w:p w14:paraId="1BC9B5AD" w14:textId="77777777" w:rsidR="00D57CEC" w:rsidRDefault="00D57CEC" w:rsidP="0056248D">
      <w:pPr>
        <w:spacing w:after="0"/>
        <w:jc w:val="both"/>
        <w:rPr>
          <w:lang w:val="bs-Latn-BA"/>
        </w:rPr>
      </w:pPr>
    </w:p>
    <w:p w14:paraId="3847C2D9" w14:textId="77777777" w:rsidR="00EC624A" w:rsidRDefault="00D57CEC" w:rsidP="0056248D">
      <w:pPr>
        <w:spacing w:after="0"/>
        <w:jc w:val="both"/>
        <w:rPr>
          <w:lang w:val="bs-Latn-BA"/>
        </w:rPr>
      </w:pPr>
      <w:r>
        <w:rPr>
          <w:lang w:val="bs-Latn-BA"/>
        </w:rPr>
        <w:t xml:space="preserve">U tom kontekstu, interni akt između ostalog treba da definiše procese, aktivnosti, uloge i odgovornosti, rokove za realizaciju, rizike, mjere za sprječavanje ili ublažavanje rizika, u svakoj od faza lanca nabavke, kao i sva druga odnosna pitanja. Interni akt, naravno, ne treba uključivati situacije koje bi predstavljale kršenja odredbi Zakona i podzakonskih akata, kao npr. „cijepanje“ nabavke, odnosno dijeljenje predmeta nabavke. Jasno je u članu 15. Zakona navedeno da ugovornom organu </w:t>
      </w:r>
      <w:r w:rsidRPr="00466DAC">
        <w:rPr>
          <w:lang w:val="sr-Latn-BA"/>
        </w:rPr>
        <w:t>nije dozvoljeno dijeljenje predmeta nabavke s namjerom izbjegavanja primjene odgovarajućeg postupka definiranog ovim zakonom</w:t>
      </w:r>
      <w:r>
        <w:rPr>
          <w:lang w:val="sr-Latn-BA"/>
        </w:rPr>
        <w:t xml:space="preserve">, bez obzira da li se radi o centralizovanom ili decentralizovanom modelu nabavke.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dijeljenje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dijeljenje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. Dakle,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podijeljen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koji bi se </w:t>
      </w:r>
      <w:proofErr w:type="spellStart"/>
      <w:r>
        <w:t>koristio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B94F949" w14:textId="77777777" w:rsidR="00EC624A" w:rsidRDefault="00EC624A" w:rsidP="0056248D">
      <w:pPr>
        <w:spacing w:after="0"/>
        <w:jc w:val="both"/>
        <w:rPr>
          <w:lang w:val="bs-Latn-BA"/>
        </w:rPr>
      </w:pPr>
    </w:p>
    <w:p w14:paraId="5FCBF664" w14:textId="77777777" w:rsidR="0056248D" w:rsidRDefault="0056248D" w:rsidP="0056248D">
      <w:pPr>
        <w:spacing w:after="0"/>
        <w:jc w:val="both"/>
        <w:rPr>
          <w:lang w:val="bs-Latn-BA"/>
        </w:rPr>
      </w:pPr>
    </w:p>
    <w:p w14:paraId="58877DEC" w14:textId="77777777" w:rsidR="0056248D" w:rsidRDefault="0056248D" w:rsidP="0056248D">
      <w:pPr>
        <w:spacing w:after="0"/>
        <w:jc w:val="both"/>
        <w:rPr>
          <w:lang w:val="bs-Latn-BA"/>
        </w:rPr>
      </w:pPr>
    </w:p>
    <w:p w14:paraId="707AF912" w14:textId="77777777" w:rsidR="0056248D" w:rsidRDefault="0056248D" w:rsidP="0056248D">
      <w:pPr>
        <w:spacing w:after="0"/>
        <w:jc w:val="both"/>
        <w:rPr>
          <w:lang w:val="bs-Latn-BA"/>
        </w:rPr>
      </w:pPr>
    </w:p>
    <w:p w14:paraId="259A368C" w14:textId="77777777" w:rsidR="0056248D" w:rsidRDefault="0056248D" w:rsidP="0056248D">
      <w:pPr>
        <w:spacing w:after="0"/>
        <w:jc w:val="both"/>
        <w:rPr>
          <w:lang w:val="bs-Latn-BA"/>
        </w:rPr>
      </w:pPr>
    </w:p>
    <w:p w14:paraId="3131C7BF" w14:textId="1F828A57" w:rsidR="002A563E" w:rsidRDefault="003F158F" w:rsidP="0056248D">
      <w:pPr>
        <w:spacing w:after="0"/>
        <w:jc w:val="both"/>
        <w:rPr>
          <w:lang w:val="bs-Latn-BA"/>
        </w:rPr>
      </w:pPr>
      <w:r>
        <w:rPr>
          <w:lang w:val="bs-Latn-BA"/>
        </w:rPr>
        <w:lastRenderedPageBreak/>
        <w:t>U nastavku slijede pitanja i primjeri koje je potrebno razmotriti prilikom pripreme internog pravilnika</w:t>
      </w:r>
      <w:r w:rsidR="0056248D">
        <w:rPr>
          <w:lang w:val="bs-Latn-BA"/>
        </w:rPr>
        <w:t>.</w:t>
      </w:r>
    </w:p>
    <w:p w14:paraId="76C9DD05" w14:textId="77777777" w:rsidR="002A563E" w:rsidRDefault="002A563E" w:rsidP="0056248D">
      <w:pPr>
        <w:spacing w:after="0"/>
        <w:jc w:val="both"/>
        <w:rPr>
          <w:lang w:val="bs-Latn-BA"/>
        </w:rPr>
      </w:pPr>
    </w:p>
    <w:p w14:paraId="1FA5F15A" w14:textId="3E7D820C" w:rsidR="00FC1347" w:rsidRPr="003F158F" w:rsidRDefault="00FC1347" w:rsidP="0056248D">
      <w:pPr>
        <w:spacing w:after="0"/>
        <w:jc w:val="both"/>
        <w:rPr>
          <w:b/>
          <w:bCs/>
          <w:lang w:val="bs-Latn-BA"/>
        </w:rPr>
      </w:pPr>
      <w:r w:rsidRPr="003F158F">
        <w:rPr>
          <w:b/>
          <w:bCs/>
          <w:lang w:val="bs-Latn-BA"/>
        </w:rPr>
        <w:t>Predmet pravilnika</w:t>
      </w:r>
    </w:p>
    <w:p w14:paraId="3C28D3A6" w14:textId="77777777" w:rsidR="00FC1347" w:rsidRPr="00FC1347" w:rsidRDefault="00FC1347" w:rsidP="0056248D">
      <w:pPr>
        <w:spacing w:after="0"/>
        <w:jc w:val="both"/>
        <w:rPr>
          <w:lang w:val="bs-Latn-BA"/>
        </w:rPr>
      </w:pPr>
    </w:p>
    <w:p w14:paraId="054C6BDD" w14:textId="03ED18FA" w:rsidR="00FC1347" w:rsidRDefault="00FC1347" w:rsidP="0056248D">
      <w:pPr>
        <w:spacing w:after="0"/>
        <w:jc w:val="both"/>
        <w:rPr>
          <w:lang w:val="bs-Latn-BA"/>
        </w:rPr>
      </w:pPr>
      <w:r w:rsidRPr="00FC1347">
        <w:rPr>
          <w:lang w:val="bs-Latn-BA"/>
        </w:rPr>
        <w:t>Pravilnikom o javnim nabavkama (u daljnjem tekstu: Pravilnik) se uređuje proces planiranja javnih nabavki, aktivnosti na pokretanju postupka nabavke, pripreme tenderske dokumentacije, imenovanje komisije za nabavke,</w:t>
      </w:r>
      <w:r w:rsidR="0087767A">
        <w:rPr>
          <w:lang w:val="bs-Latn-BA"/>
        </w:rPr>
        <w:t xml:space="preserve"> sukob inter</w:t>
      </w:r>
      <w:r w:rsidR="002E0BE3">
        <w:rPr>
          <w:lang w:val="bs-Latn-BA"/>
        </w:rPr>
        <w:t>e</w:t>
      </w:r>
      <w:r w:rsidR="0087767A">
        <w:rPr>
          <w:lang w:val="bs-Latn-BA"/>
        </w:rPr>
        <w:t>sa,</w:t>
      </w:r>
      <w:r w:rsidRPr="00FC1347">
        <w:rPr>
          <w:lang w:val="bs-Latn-BA"/>
        </w:rPr>
        <w:t xml:space="preserve"> angažovanje vanjskih eksperata, realizacija i praćenje realizacije ugovora, prava, dužnosti, odgovornosti, rokovi, rizici i mjere za ublažavanje rizika, postupanja u slučaju provođenja postupka direktnog sporazuma i izuzeća od primjene Zakona, način komunikacije, izvještavanje, arhiviranje, kao i druga pitanja od značaja.</w:t>
      </w:r>
    </w:p>
    <w:p w14:paraId="17FBC1F7" w14:textId="77777777" w:rsidR="0087767A" w:rsidRPr="00FC1347" w:rsidRDefault="0087767A" w:rsidP="0056248D">
      <w:pPr>
        <w:spacing w:after="0"/>
        <w:jc w:val="both"/>
        <w:rPr>
          <w:lang w:val="bs-Latn-BA"/>
        </w:rPr>
      </w:pPr>
    </w:p>
    <w:p w14:paraId="41AFD652" w14:textId="53115BE4" w:rsidR="00FC1347" w:rsidRPr="003F158F" w:rsidRDefault="00FC1347" w:rsidP="0056248D">
      <w:pPr>
        <w:spacing w:after="0"/>
        <w:jc w:val="both"/>
        <w:rPr>
          <w:b/>
          <w:bCs/>
          <w:lang w:val="bs-Latn-BA"/>
        </w:rPr>
      </w:pPr>
      <w:r w:rsidRPr="003F158F">
        <w:rPr>
          <w:b/>
          <w:bCs/>
          <w:lang w:val="bs-Latn-BA"/>
        </w:rPr>
        <w:t>Cilj pravilnika</w:t>
      </w:r>
    </w:p>
    <w:p w14:paraId="11BDCEAD" w14:textId="77777777" w:rsidR="00FC1347" w:rsidRPr="00FC1347" w:rsidRDefault="00FC1347" w:rsidP="0056248D">
      <w:pPr>
        <w:spacing w:after="0"/>
        <w:jc w:val="both"/>
        <w:rPr>
          <w:lang w:val="bs-Latn-BA"/>
        </w:rPr>
      </w:pPr>
    </w:p>
    <w:p w14:paraId="71C94448" w14:textId="3B11DEB3" w:rsidR="002A563E" w:rsidRDefault="00FC1347" w:rsidP="0056248D">
      <w:pPr>
        <w:spacing w:after="0"/>
        <w:jc w:val="both"/>
        <w:rPr>
          <w:lang w:val="bs-Latn-BA"/>
        </w:rPr>
      </w:pPr>
      <w:r w:rsidRPr="00FC1347">
        <w:rPr>
          <w:lang w:val="bs-Latn-BA"/>
        </w:rPr>
        <w:t xml:space="preserve">Cilj pravilnika je obezbjeđenje efikasnog funkcionisanja </w:t>
      </w:r>
      <w:r w:rsidR="0087767A">
        <w:rPr>
          <w:lang w:val="bs-Latn-BA"/>
        </w:rPr>
        <w:t xml:space="preserve">ugovornog organa </w:t>
      </w:r>
      <w:r w:rsidRPr="00FC1347">
        <w:rPr>
          <w:lang w:val="bs-Latn-BA"/>
        </w:rPr>
        <w:t>i neometanog vršenja povjerene</w:t>
      </w:r>
      <w:r w:rsidR="0087767A">
        <w:rPr>
          <w:lang w:val="bs-Latn-BA"/>
        </w:rPr>
        <w:t xml:space="preserve"> mu</w:t>
      </w:r>
      <w:r w:rsidRPr="00FC1347">
        <w:rPr>
          <w:lang w:val="bs-Latn-BA"/>
        </w:rPr>
        <w:t xml:space="preserve"> javne funkcije uz poštivanje Zakona i pratećih podzakonskih akata, te drugih relevantnih propisa.</w:t>
      </w:r>
    </w:p>
    <w:p w14:paraId="7B71C95F" w14:textId="77777777" w:rsidR="0087767A" w:rsidRDefault="0087767A" w:rsidP="0056248D">
      <w:pPr>
        <w:tabs>
          <w:tab w:val="left" w:pos="1170"/>
        </w:tabs>
        <w:jc w:val="both"/>
        <w:rPr>
          <w:bCs/>
          <w:lang w:val="hr-BA" w:eastAsia="bs-Latn-BA"/>
        </w:rPr>
      </w:pPr>
    </w:p>
    <w:p w14:paraId="5DEE1201" w14:textId="7D6B6145" w:rsidR="002A563E" w:rsidRPr="003F158F" w:rsidRDefault="002A563E" w:rsidP="0056248D">
      <w:pPr>
        <w:tabs>
          <w:tab w:val="left" w:pos="1170"/>
        </w:tabs>
        <w:jc w:val="both"/>
        <w:rPr>
          <w:b/>
          <w:lang w:val="hr-BA" w:eastAsia="bs-Latn-BA"/>
        </w:rPr>
      </w:pPr>
      <w:r w:rsidRPr="003F158F">
        <w:rPr>
          <w:b/>
          <w:lang w:val="hr-BA" w:eastAsia="bs-Latn-BA"/>
        </w:rPr>
        <w:t>Planiranje – koraci (primjer)</w:t>
      </w:r>
    </w:p>
    <w:p w14:paraId="113596A5" w14:textId="24CDC5FF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Pokretanje procesa planiranja</w:t>
      </w:r>
      <w:r>
        <w:rPr>
          <w:bCs/>
          <w:lang w:val="hr-BA" w:eastAsia="bs-Latn-BA"/>
        </w:rPr>
        <w:t xml:space="preserve"> -</w:t>
      </w:r>
      <w:r w:rsidRPr="002A563E">
        <w:rPr>
          <w:bCs/>
          <w:lang w:val="hr-BA" w:eastAsia="bs-Latn-BA"/>
        </w:rPr>
        <w:t xml:space="preserve"> (npr. odluka rukovodioca čime formalno započinje proces planiranja za narednu budžetsku/finansijsku godinu. Prilog odluke može biti „Obrazac za iskazivanje potreba“.</w:t>
      </w:r>
    </w:p>
    <w:p w14:paraId="4FE0E918" w14:textId="150FD4F2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Određivanje nosioca planskih aktivnosti i obaveze organizacionih jedinica, te zaduženja za praćenje i izvještavanje o izvršenju Plana nabavki (npr. odluk</w:t>
      </w:r>
      <w:r w:rsidR="003F158F">
        <w:rPr>
          <w:bCs/>
          <w:lang w:val="hr-BA" w:eastAsia="bs-Latn-BA"/>
        </w:rPr>
        <w:t>a</w:t>
      </w:r>
      <w:r w:rsidRPr="002A563E">
        <w:rPr>
          <w:bCs/>
          <w:lang w:val="hr-BA" w:eastAsia="bs-Latn-BA"/>
        </w:rPr>
        <w:t xml:space="preserve"> rukovodioca).</w:t>
      </w:r>
    </w:p>
    <w:p w14:paraId="025B1D8E" w14:textId="0ED93C8D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Najkasnije do dd.mm.</w:t>
      </w:r>
      <w:r w:rsidR="003F158F">
        <w:rPr>
          <w:bCs/>
          <w:lang w:val="hr-BA" w:eastAsia="bs-Latn-BA"/>
        </w:rPr>
        <w:t>gggg. godine</w:t>
      </w:r>
      <w:r w:rsidRPr="002A563E">
        <w:rPr>
          <w:bCs/>
          <w:lang w:val="hr-BA" w:eastAsia="bs-Latn-BA"/>
        </w:rPr>
        <w:t xml:space="preserve"> nosioc planskih aktivnosti šalje odluku iz koraka 1. organizacionim jedinicama.</w:t>
      </w:r>
    </w:p>
    <w:p w14:paraId="7C899046" w14:textId="388E3395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Najkasnije do dd.mm.</w:t>
      </w:r>
      <w:r w:rsidR="003F158F">
        <w:rPr>
          <w:bCs/>
          <w:lang w:val="hr-BA" w:eastAsia="bs-Latn-BA"/>
        </w:rPr>
        <w:t>gggg. godine</w:t>
      </w:r>
      <w:r w:rsidRPr="002A563E">
        <w:rPr>
          <w:bCs/>
          <w:lang w:val="hr-BA" w:eastAsia="bs-Latn-BA"/>
        </w:rPr>
        <w:t xml:space="preserve"> godine organizacione jedinice dostavljaju prijedloge potreba nosiocu planskih aktivnosti.</w:t>
      </w:r>
    </w:p>
    <w:p w14:paraId="4470B668" w14:textId="4112AE27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Najkasnije do dd.mm.</w:t>
      </w:r>
      <w:r w:rsidR="003F158F">
        <w:rPr>
          <w:bCs/>
          <w:lang w:val="hr-BA" w:eastAsia="bs-Latn-BA"/>
        </w:rPr>
        <w:t>gggg. godine</w:t>
      </w:r>
      <w:r w:rsidRPr="002A563E">
        <w:rPr>
          <w:bCs/>
          <w:lang w:val="hr-BA" w:eastAsia="bs-Latn-BA"/>
        </w:rPr>
        <w:t xml:space="preserve"> godine nosioc planskih aktivnosti objedinjava prijedloge potreba.</w:t>
      </w:r>
    </w:p>
    <w:p w14:paraId="3312909E" w14:textId="49312529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Najkasnije do dd.mm.</w:t>
      </w:r>
      <w:r w:rsidR="003F158F">
        <w:rPr>
          <w:bCs/>
          <w:lang w:val="hr-BA" w:eastAsia="bs-Latn-BA"/>
        </w:rPr>
        <w:t>gggg. godine</w:t>
      </w:r>
      <w:r w:rsidRPr="002A563E">
        <w:rPr>
          <w:bCs/>
          <w:lang w:val="hr-BA" w:eastAsia="bs-Latn-BA"/>
        </w:rPr>
        <w:t xml:space="preserve"> godine se vrši projekcija finansijskih sredstava na osnovu objedinjenih potreba i istraživanja tržišta, te izrađuje nacrt plana nabavki.</w:t>
      </w:r>
    </w:p>
    <w:p w14:paraId="6A42D942" w14:textId="77777777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Na osnovu nacrta plana nabavki podnosi se zahtjev za budžet.</w:t>
      </w:r>
    </w:p>
    <w:p w14:paraId="2195AD58" w14:textId="77777777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Usvajanje budžeta/finansijskog plana.</w:t>
      </w:r>
    </w:p>
    <w:p w14:paraId="0627BFD2" w14:textId="77777777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Usvajanje plana nabavki (ili korekcija istog u slučaju da nisu odobrena zahtijevana sredstva).</w:t>
      </w:r>
    </w:p>
    <w:p w14:paraId="3DF68D44" w14:textId="4CC96EF2" w:rsidR="002A563E" w:rsidRPr="002A563E" w:rsidRDefault="002A563E" w:rsidP="0056248D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Objava plana nabavki na Portalu javnih nabavki (najkasnije 30 dana od dana usvajanja budžeta</w:t>
      </w:r>
      <w:r w:rsidR="00B61877">
        <w:rPr>
          <w:bCs/>
          <w:lang w:val="hr-BA" w:eastAsia="bs-Latn-BA"/>
        </w:rPr>
        <w:t>/finansijskog plana</w:t>
      </w:r>
      <w:r w:rsidRPr="002A563E">
        <w:rPr>
          <w:bCs/>
          <w:lang w:val="hr-BA" w:eastAsia="bs-Latn-BA"/>
        </w:rPr>
        <w:t>).</w:t>
      </w:r>
    </w:p>
    <w:p w14:paraId="1BF8B9DB" w14:textId="77777777" w:rsidR="002A563E" w:rsidRPr="002A563E" w:rsidRDefault="002A563E" w:rsidP="0056248D">
      <w:pPr>
        <w:spacing w:after="0"/>
        <w:jc w:val="both"/>
        <w:rPr>
          <w:bCs/>
          <w:lang w:val="hr-BA" w:eastAsia="bs-Latn-BA"/>
        </w:rPr>
      </w:pPr>
    </w:p>
    <w:p w14:paraId="238630DE" w14:textId="77777777" w:rsidR="002A563E" w:rsidRPr="002A563E" w:rsidRDefault="002A563E" w:rsidP="0056248D">
      <w:pPr>
        <w:spacing w:after="0"/>
        <w:jc w:val="both"/>
        <w:rPr>
          <w:bCs/>
          <w:lang w:val="hr-BA" w:eastAsia="bs-Latn-BA"/>
        </w:rPr>
      </w:pPr>
    </w:p>
    <w:p w14:paraId="65AFBD41" w14:textId="1B7F89EE" w:rsidR="002A563E" w:rsidRPr="003F158F" w:rsidRDefault="002A563E" w:rsidP="0056248D">
      <w:pPr>
        <w:tabs>
          <w:tab w:val="left" w:pos="1170"/>
        </w:tabs>
        <w:jc w:val="both"/>
        <w:rPr>
          <w:b/>
          <w:lang w:val="hr-BA" w:eastAsia="bs-Latn-BA"/>
        </w:rPr>
      </w:pPr>
      <w:r w:rsidRPr="003F158F">
        <w:rPr>
          <w:b/>
          <w:lang w:val="hr-BA" w:eastAsia="bs-Latn-BA"/>
        </w:rPr>
        <w:t>Obrazac za iskazivanje potreba (primjer)</w:t>
      </w:r>
    </w:p>
    <w:p w14:paraId="21FC629F" w14:textId="5EC80EEC" w:rsid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Predmet nabavke/vrsta ugovora (rob</w:t>
      </w:r>
      <w:r w:rsidR="00B61877">
        <w:rPr>
          <w:bCs/>
          <w:lang w:val="hr-BA" w:eastAsia="bs-Latn-BA"/>
        </w:rPr>
        <w:t>e</w:t>
      </w:r>
      <w:r w:rsidRPr="002A563E">
        <w:rPr>
          <w:bCs/>
          <w:lang w:val="hr-BA" w:eastAsia="bs-Latn-BA"/>
        </w:rPr>
        <w:t>, uslug</w:t>
      </w:r>
      <w:r w:rsidR="00B61877">
        <w:rPr>
          <w:bCs/>
          <w:lang w:val="hr-BA" w:eastAsia="bs-Latn-BA"/>
        </w:rPr>
        <w:t>e</w:t>
      </w:r>
      <w:r w:rsidRPr="002A563E">
        <w:rPr>
          <w:bCs/>
          <w:lang w:val="hr-BA" w:eastAsia="bs-Latn-BA"/>
        </w:rPr>
        <w:t>, radovi)</w:t>
      </w:r>
    </w:p>
    <w:p w14:paraId="525F208C" w14:textId="2F173D71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bookmarkStart w:id="0" w:name="_Hlk170301163"/>
      <w:r>
        <w:rPr>
          <w:bCs/>
          <w:lang w:val="hr-BA" w:eastAsia="bs-Latn-BA"/>
        </w:rPr>
        <w:t>Kratko obrazloženje iskazane potrebe</w:t>
      </w:r>
    </w:p>
    <w:bookmarkEnd w:id="0"/>
    <w:p w14:paraId="6A6038D6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Jedinica mjere</w:t>
      </w:r>
    </w:p>
    <w:p w14:paraId="08716A19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Količina</w:t>
      </w:r>
    </w:p>
    <w:p w14:paraId="01FFFA55" w14:textId="587D6E94" w:rsid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Opis</w:t>
      </w:r>
      <w:r>
        <w:rPr>
          <w:bCs/>
          <w:lang w:val="hr-BA" w:eastAsia="bs-Latn-BA"/>
        </w:rPr>
        <w:t>/tehnička specifikacija</w:t>
      </w:r>
    </w:p>
    <w:p w14:paraId="198638FD" w14:textId="56AAC6F8" w:rsidR="001E27C9" w:rsidRPr="002A563E" w:rsidRDefault="001E27C9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lastRenderedPageBreak/>
        <w:t>O</w:t>
      </w:r>
      <w:r w:rsidRPr="002A563E">
        <w:rPr>
          <w:bCs/>
          <w:lang w:val="hr-BA" w:eastAsia="bs-Latn-BA"/>
        </w:rPr>
        <w:t>znak</w:t>
      </w:r>
      <w:r>
        <w:rPr>
          <w:bCs/>
          <w:lang w:val="hr-BA" w:eastAsia="bs-Latn-BA"/>
        </w:rPr>
        <w:t>a</w:t>
      </w:r>
      <w:r w:rsidRPr="002A563E">
        <w:rPr>
          <w:bCs/>
          <w:lang w:val="hr-BA" w:eastAsia="bs-Latn-BA"/>
        </w:rPr>
        <w:t xml:space="preserve"> i šifr</w:t>
      </w:r>
      <w:r>
        <w:rPr>
          <w:bCs/>
          <w:lang w:val="hr-BA" w:eastAsia="bs-Latn-BA"/>
        </w:rPr>
        <w:t>a</w:t>
      </w:r>
      <w:r w:rsidRPr="002A563E">
        <w:rPr>
          <w:bCs/>
          <w:lang w:val="hr-BA" w:eastAsia="bs-Latn-BA"/>
        </w:rPr>
        <w:t xml:space="preserve"> iz JRJN</w:t>
      </w:r>
    </w:p>
    <w:p w14:paraId="543339A9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Procijenjena vrijednost</w:t>
      </w:r>
    </w:p>
    <w:p w14:paraId="4C37FDBC" w14:textId="05D5D5B5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Prijedlog vrste postupka javne nabavke u skladu sa Z</w:t>
      </w:r>
      <w:r w:rsidR="00630A60">
        <w:rPr>
          <w:bCs/>
          <w:lang w:val="hr-BA" w:eastAsia="bs-Latn-BA"/>
        </w:rPr>
        <w:t>akonom</w:t>
      </w:r>
      <w:r w:rsidRPr="002A563E">
        <w:rPr>
          <w:bCs/>
          <w:lang w:val="hr-BA" w:eastAsia="bs-Latn-BA"/>
        </w:rPr>
        <w:t xml:space="preserve"> (ukoliko je primjenjivo)</w:t>
      </w:r>
    </w:p>
    <w:p w14:paraId="1B0DF103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Mjesto isporuke robe, izvršenja usluge ili izvođenja radova</w:t>
      </w:r>
    </w:p>
    <w:p w14:paraId="00E3C028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Izvor finansiranja</w:t>
      </w:r>
    </w:p>
    <w:p w14:paraId="3C4F7D9F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Okvirni period u kome je potrebno pokrenuti postupak</w:t>
      </w:r>
    </w:p>
    <w:p w14:paraId="5093145A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 xml:space="preserve">Da li se zaključuje ugovor ili okvirni sporazum </w:t>
      </w:r>
    </w:p>
    <w:p w14:paraId="3580B2F6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Period trajanja ugovora ili okvirog sporazuma</w:t>
      </w:r>
    </w:p>
    <w:p w14:paraId="255E6148" w14:textId="77777777" w:rsidR="002A563E" w:rsidRPr="002A563E" w:rsidRDefault="002A563E" w:rsidP="0056248D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Drugi podaci koji se smatraju relevantnim za predmetnu nabavku</w:t>
      </w:r>
    </w:p>
    <w:p w14:paraId="15A7EB0C" w14:textId="77777777" w:rsidR="002A563E" w:rsidRPr="002A563E" w:rsidRDefault="002A563E" w:rsidP="0056248D">
      <w:pPr>
        <w:spacing w:after="0"/>
        <w:jc w:val="both"/>
        <w:rPr>
          <w:bCs/>
          <w:lang w:val="hr-BA" w:eastAsia="bs-Latn-BA"/>
        </w:rPr>
      </w:pPr>
    </w:p>
    <w:p w14:paraId="265C9116" w14:textId="77777777" w:rsidR="002A563E" w:rsidRPr="002A563E" w:rsidRDefault="002A563E" w:rsidP="0056248D">
      <w:pPr>
        <w:tabs>
          <w:tab w:val="left" w:pos="1170"/>
        </w:tabs>
        <w:jc w:val="both"/>
        <w:rPr>
          <w:bCs/>
          <w:lang w:val="hr-BA" w:eastAsia="bs-Latn-BA"/>
        </w:rPr>
      </w:pPr>
    </w:p>
    <w:p w14:paraId="5139EFE1" w14:textId="4836BB74" w:rsidR="002A563E" w:rsidRPr="003F158F" w:rsidRDefault="002A563E" w:rsidP="0056248D">
      <w:pPr>
        <w:tabs>
          <w:tab w:val="left" w:pos="1170"/>
        </w:tabs>
        <w:jc w:val="both"/>
        <w:rPr>
          <w:b/>
          <w:lang w:val="hr-BA" w:eastAsia="bs-Latn-BA"/>
        </w:rPr>
      </w:pPr>
      <w:r w:rsidRPr="003F158F">
        <w:rPr>
          <w:b/>
          <w:lang w:val="hr-BA" w:eastAsia="bs-Latn-BA"/>
        </w:rPr>
        <w:t>Kriteriji za planiranje (primjer)</w:t>
      </w:r>
    </w:p>
    <w:p w14:paraId="36B45D16" w14:textId="77777777" w:rsidR="002A563E" w:rsidRPr="002A563E" w:rsidRDefault="002A563E" w:rsidP="0056248D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Da je predmet nabavke u funkciji obavljanja poslova iz djelokruga rada organizacione jedinice, odnosno ugovornog organa u cjelini</w:t>
      </w:r>
    </w:p>
    <w:p w14:paraId="4063E05F" w14:textId="77777777" w:rsidR="002A563E" w:rsidRPr="002A563E" w:rsidRDefault="002A563E" w:rsidP="0056248D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Da tehničke specifikacije i količine odredenog predmeta nabavke odgovaraju stvarnim potrebama organizacionih jedinica, odnosno ugovornog organa u cjelini</w:t>
      </w:r>
    </w:p>
    <w:p w14:paraId="52A36C03" w14:textId="77777777" w:rsidR="002A563E" w:rsidRPr="002A563E" w:rsidRDefault="002A563E" w:rsidP="0056248D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Da je procijenjena vrijednost nabavke realna</w:t>
      </w:r>
    </w:p>
    <w:p w14:paraId="62737E36" w14:textId="77777777" w:rsidR="002A563E" w:rsidRPr="002A563E" w:rsidRDefault="002A563E" w:rsidP="0056248D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Da su planirane nabavke u skladu sa postavljenim ciljevima/programom rada</w:t>
      </w:r>
    </w:p>
    <w:p w14:paraId="03BDD6A1" w14:textId="77777777" w:rsidR="002A563E" w:rsidRPr="002A563E" w:rsidRDefault="002A563E" w:rsidP="0056248D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Da je nabavka svrsishodna</w:t>
      </w:r>
    </w:p>
    <w:p w14:paraId="24DF9F61" w14:textId="77777777" w:rsidR="002A563E" w:rsidRPr="002A563E" w:rsidRDefault="002A563E" w:rsidP="0056248D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Da se svaki predmet nabavke opisuje na jednostavan, jasan, objektivan i razumljiv način, bez upućivanja na određenog ponuđača/proizvođača, na porijeklo ili na poseban proces, na marke, patente, tipove ili određeno porijeklo</w:t>
      </w:r>
    </w:p>
    <w:p w14:paraId="7DF6AC8B" w14:textId="77777777" w:rsidR="002A563E" w:rsidRPr="002A563E" w:rsidRDefault="002A563E" w:rsidP="0056248D">
      <w:pPr>
        <w:spacing w:after="0"/>
        <w:jc w:val="both"/>
        <w:rPr>
          <w:bCs/>
          <w:lang w:val="hr-BA" w:eastAsia="bs-Latn-BA"/>
        </w:rPr>
      </w:pPr>
    </w:p>
    <w:p w14:paraId="2D80171D" w14:textId="77777777" w:rsidR="00D57CEC" w:rsidRPr="002A563E" w:rsidRDefault="00D57CEC" w:rsidP="0056248D">
      <w:pPr>
        <w:jc w:val="both"/>
        <w:rPr>
          <w:bCs/>
          <w:lang w:val="hr-BA" w:eastAsia="bs-Latn-BA"/>
        </w:rPr>
      </w:pPr>
    </w:p>
    <w:p w14:paraId="09969DEA" w14:textId="78F4886D" w:rsidR="002A563E" w:rsidRDefault="002A563E" w:rsidP="0056248D">
      <w:pPr>
        <w:spacing w:after="0"/>
        <w:jc w:val="both"/>
        <w:rPr>
          <w:b/>
          <w:lang w:val="hr-BA" w:eastAsia="bs-Latn-BA"/>
        </w:rPr>
      </w:pPr>
      <w:r w:rsidRPr="003F158F">
        <w:rPr>
          <w:b/>
          <w:lang w:val="hr-BA" w:eastAsia="bs-Latn-BA"/>
        </w:rPr>
        <w:t>Zahtjev za nabavku</w:t>
      </w:r>
      <w:r w:rsidR="003F158F">
        <w:rPr>
          <w:b/>
          <w:lang w:val="hr-BA" w:eastAsia="bs-Latn-BA"/>
        </w:rPr>
        <w:t>/</w:t>
      </w:r>
      <w:r w:rsidRPr="003F158F">
        <w:rPr>
          <w:b/>
          <w:lang w:val="hr-BA" w:eastAsia="bs-Latn-BA"/>
        </w:rPr>
        <w:t>obra</w:t>
      </w:r>
      <w:r w:rsidR="003F158F">
        <w:rPr>
          <w:b/>
          <w:lang w:val="hr-BA" w:eastAsia="bs-Latn-BA"/>
        </w:rPr>
        <w:t xml:space="preserve">zac, </w:t>
      </w:r>
      <w:r w:rsidRPr="003F158F">
        <w:rPr>
          <w:b/>
          <w:lang w:val="hr-BA" w:eastAsia="bs-Latn-BA"/>
        </w:rPr>
        <w:t>koji sadrži npr.:</w:t>
      </w:r>
    </w:p>
    <w:p w14:paraId="23FFB303" w14:textId="77777777" w:rsidR="003F158F" w:rsidRPr="003F158F" w:rsidRDefault="003F158F" w:rsidP="0056248D">
      <w:pPr>
        <w:spacing w:after="0"/>
        <w:jc w:val="both"/>
        <w:rPr>
          <w:b/>
          <w:lang w:val="hr-BA" w:eastAsia="bs-Latn-BA"/>
        </w:rPr>
      </w:pPr>
    </w:p>
    <w:p w14:paraId="7234DF2A" w14:textId="4EFC507F" w:rsidR="002A563E" w:rsidRPr="002A563E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P</w:t>
      </w:r>
      <w:r w:rsidR="002A563E" w:rsidRPr="002A563E">
        <w:rPr>
          <w:bCs/>
          <w:lang w:val="hr-BA" w:eastAsia="bs-Latn-BA"/>
        </w:rPr>
        <w:t>odatak o podnosiocu zahtjeva,</w:t>
      </w:r>
    </w:p>
    <w:p w14:paraId="71624132" w14:textId="549DF633" w:rsidR="002A563E" w:rsidRPr="002A563E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B</w:t>
      </w:r>
      <w:r w:rsidR="002A563E" w:rsidRPr="002A563E">
        <w:rPr>
          <w:bCs/>
          <w:lang w:val="hr-BA" w:eastAsia="bs-Latn-BA"/>
        </w:rPr>
        <w:t>roj</w:t>
      </w:r>
      <w:r>
        <w:rPr>
          <w:bCs/>
          <w:lang w:val="hr-BA" w:eastAsia="bs-Latn-BA"/>
        </w:rPr>
        <w:t>u</w:t>
      </w:r>
      <w:r w:rsidR="002A563E" w:rsidRPr="002A563E">
        <w:rPr>
          <w:bCs/>
          <w:lang w:val="hr-BA" w:eastAsia="bs-Latn-BA"/>
        </w:rPr>
        <w:t xml:space="preserve"> protokola</w:t>
      </w:r>
      <w:r w:rsidR="00630A60">
        <w:rPr>
          <w:bCs/>
          <w:lang w:val="hr-BA" w:eastAsia="bs-Latn-BA"/>
        </w:rPr>
        <w:t>/internom broju</w:t>
      </w:r>
      <w:r w:rsidR="002A563E" w:rsidRPr="002A563E">
        <w:rPr>
          <w:bCs/>
          <w:lang w:val="hr-BA" w:eastAsia="bs-Latn-BA"/>
        </w:rPr>
        <w:t xml:space="preserve">, mjesto i datum podnošenja zahtjeva, </w:t>
      </w:r>
    </w:p>
    <w:p w14:paraId="616C0D94" w14:textId="041C22D2" w:rsidR="002A563E" w:rsidRPr="002A563E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Na</w:t>
      </w:r>
      <w:r w:rsidR="002A563E" w:rsidRPr="002A563E">
        <w:rPr>
          <w:bCs/>
          <w:lang w:val="hr-BA" w:eastAsia="bs-Latn-BA"/>
        </w:rPr>
        <w:t xml:space="preserve">ziv predmeta nabavke </w:t>
      </w:r>
    </w:p>
    <w:p w14:paraId="0951CEB2" w14:textId="2D57D994" w:rsidR="002A563E" w:rsidRPr="002A563E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O</w:t>
      </w:r>
      <w:r w:rsidR="002A563E" w:rsidRPr="002A563E">
        <w:rPr>
          <w:bCs/>
          <w:lang w:val="hr-BA" w:eastAsia="bs-Latn-BA"/>
        </w:rPr>
        <w:t>znaku i šifru iz JRJN</w:t>
      </w:r>
      <w:r>
        <w:rPr>
          <w:bCs/>
          <w:lang w:val="hr-BA" w:eastAsia="bs-Latn-BA"/>
        </w:rPr>
        <w:t>,</w:t>
      </w:r>
    </w:p>
    <w:p w14:paraId="227333AB" w14:textId="28EF6C58" w:rsidR="002A563E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V</w:t>
      </w:r>
      <w:r w:rsidR="002A563E" w:rsidRPr="002A563E">
        <w:rPr>
          <w:bCs/>
          <w:lang w:val="hr-BA" w:eastAsia="bs-Latn-BA"/>
        </w:rPr>
        <w:t>rst</w:t>
      </w:r>
      <w:r>
        <w:rPr>
          <w:bCs/>
          <w:lang w:val="hr-BA" w:eastAsia="bs-Latn-BA"/>
        </w:rPr>
        <w:t>u</w:t>
      </w:r>
      <w:r w:rsidR="002A563E" w:rsidRPr="002A563E">
        <w:rPr>
          <w:bCs/>
          <w:lang w:val="hr-BA" w:eastAsia="bs-Latn-BA"/>
        </w:rPr>
        <w:t xml:space="preserve"> postupka nabavke u skladu sa Z</w:t>
      </w:r>
      <w:r w:rsidR="00630A60">
        <w:rPr>
          <w:bCs/>
          <w:lang w:val="hr-BA" w:eastAsia="bs-Latn-BA"/>
        </w:rPr>
        <w:t>akonom</w:t>
      </w:r>
      <w:r w:rsidR="002A563E" w:rsidRPr="002A563E">
        <w:rPr>
          <w:bCs/>
          <w:lang w:val="hr-BA" w:eastAsia="bs-Latn-BA"/>
        </w:rPr>
        <w:t xml:space="preserve"> (uz obrazloženje, pogotovo u slučaju pregovaračkog postupka bez objave obavještenja)</w:t>
      </w:r>
      <w:r>
        <w:rPr>
          <w:bCs/>
          <w:lang w:val="hr-BA" w:eastAsia="bs-Latn-BA"/>
        </w:rPr>
        <w:t>,</w:t>
      </w:r>
    </w:p>
    <w:p w14:paraId="04329A70" w14:textId="113F1E47" w:rsidR="003F158F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Podjelu na lotove – D</w:t>
      </w:r>
      <w:r w:rsidR="00777584">
        <w:rPr>
          <w:bCs/>
          <w:lang w:val="hr-BA" w:eastAsia="bs-Latn-BA"/>
        </w:rPr>
        <w:t>a</w:t>
      </w:r>
      <w:r>
        <w:rPr>
          <w:bCs/>
          <w:lang w:val="hr-BA" w:eastAsia="bs-Latn-BA"/>
        </w:rPr>
        <w:t>/N</w:t>
      </w:r>
      <w:r w:rsidR="00777584">
        <w:rPr>
          <w:bCs/>
          <w:lang w:val="hr-BA" w:eastAsia="bs-Latn-BA"/>
        </w:rPr>
        <w:t>e</w:t>
      </w:r>
      <w:r>
        <w:rPr>
          <w:bCs/>
          <w:lang w:val="hr-BA" w:eastAsia="bs-Latn-BA"/>
        </w:rPr>
        <w:t>, uz obrazloženje ako ne postoji podjela na lotove,</w:t>
      </w:r>
    </w:p>
    <w:p w14:paraId="387E3308" w14:textId="65536E7F" w:rsidR="00777584" w:rsidRPr="00B94C05" w:rsidRDefault="00777584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proofErr w:type="spellStart"/>
      <w:r w:rsidRPr="002E4436">
        <w:t>Predviđanje</w:t>
      </w:r>
      <w:proofErr w:type="spellEnd"/>
      <w:r w:rsidRPr="002E4436">
        <w:t xml:space="preserve"> e-</w:t>
      </w:r>
      <w:proofErr w:type="spellStart"/>
      <w:r w:rsidRPr="002E4436">
        <w:t>Aukcije</w:t>
      </w:r>
      <w:proofErr w:type="spellEnd"/>
      <w:r>
        <w:t xml:space="preserve"> - D</w:t>
      </w:r>
      <w:r w:rsidRPr="002E4436">
        <w:t>a/</w:t>
      </w:r>
      <w:r>
        <w:t>N</w:t>
      </w:r>
      <w:r w:rsidRPr="002E4436">
        <w:t>e</w:t>
      </w:r>
      <w:r>
        <w:t>,</w:t>
      </w:r>
    </w:p>
    <w:p w14:paraId="04B1346D" w14:textId="0CE13CC6" w:rsidR="00B94C05" w:rsidRPr="002A563E" w:rsidRDefault="00B94C05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proofErr w:type="spellStart"/>
      <w:r>
        <w:t>Podatke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</w:t>
      </w:r>
      <w:proofErr w:type="spellStart"/>
      <w:r>
        <w:t>istraživanjem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,</w:t>
      </w:r>
    </w:p>
    <w:p w14:paraId="3891F905" w14:textId="7F04152B" w:rsidR="002A563E" w:rsidRPr="002A563E" w:rsidRDefault="002A563E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Procijenjen</w:t>
      </w:r>
      <w:r w:rsidR="003F158F">
        <w:rPr>
          <w:bCs/>
          <w:lang w:val="hr-BA" w:eastAsia="bs-Latn-BA"/>
        </w:rPr>
        <w:t>u</w:t>
      </w:r>
      <w:r w:rsidRPr="002A563E">
        <w:rPr>
          <w:bCs/>
          <w:lang w:val="hr-BA" w:eastAsia="bs-Latn-BA"/>
        </w:rPr>
        <w:t xml:space="preserve"> vrijednost nabavke (ukupna i procijenjena vrijednost po lotovima</w:t>
      </w:r>
      <w:r w:rsidR="00630A60">
        <w:rPr>
          <w:bCs/>
          <w:lang w:val="hr-BA" w:eastAsia="bs-Latn-BA"/>
        </w:rPr>
        <w:t>, u slučaju podjele na lotove</w:t>
      </w:r>
      <w:r w:rsidRPr="002A563E">
        <w:rPr>
          <w:bCs/>
          <w:lang w:val="hr-BA" w:eastAsia="bs-Latn-BA"/>
        </w:rPr>
        <w:t>),</w:t>
      </w:r>
    </w:p>
    <w:p w14:paraId="530AFCBF" w14:textId="4FBD7A00" w:rsidR="002A563E" w:rsidRPr="002A563E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P</w:t>
      </w:r>
      <w:r w:rsidR="002A563E" w:rsidRPr="002A563E">
        <w:rPr>
          <w:bCs/>
          <w:lang w:val="hr-BA" w:eastAsia="bs-Latn-BA"/>
        </w:rPr>
        <w:t>eriod na koji se predlaže zaključenje ugovora/okvirnog sporazuma o javnoj nabavci,</w:t>
      </w:r>
    </w:p>
    <w:p w14:paraId="678F139C" w14:textId="293A9964" w:rsidR="002A563E" w:rsidRPr="002A563E" w:rsidRDefault="003F158F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Podatak</w:t>
      </w:r>
      <w:r w:rsidR="002A563E" w:rsidRPr="002A563E">
        <w:rPr>
          <w:bCs/>
          <w:lang w:val="hr-BA" w:eastAsia="bs-Latn-BA"/>
        </w:rPr>
        <w:t xml:space="preserve"> o postojanju važećeg ugovora/okvirnog sporazuma i njegovom trajanju/isteku važenja,</w:t>
      </w:r>
    </w:p>
    <w:p w14:paraId="76F03AE9" w14:textId="72201207" w:rsidR="002A563E" w:rsidRPr="002A563E" w:rsidRDefault="002A563E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izvor</w:t>
      </w:r>
      <w:r w:rsidR="003F158F">
        <w:rPr>
          <w:bCs/>
          <w:lang w:val="hr-BA" w:eastAsia="bs-Latn-BA"/>
        </w:rPr>
        <w:t>u</w:t>
      </w:r>
      <w:r w:rsidRPr="002A563E">
        <w:rPr>
          <w:bCs/>
          <w:lang w:val="hr-BA" w:eastAsia="bs-Latn-BA"/>
        </w:rPr>
        <w:t xml:space="preserve"> finansiranja nabavke i navođenje pozicije iz plana</w:t>
      </w:r>
      <w:r w:rsidR="00130DBC">
        <w:rPr>
          <w:bCs/>
          <w:lang w:val="hr-BA" w:eastAsia="bs-Latn-BA"/>
        </w:rPr>
        <w:t xml:space="preserve"> nabavki</w:t>
      </w:r>
      <w:r w:rsidR="00630A60">
        <w:rPr>
          <w:bCs/>
          <w:lang w:val="hr-BA" w:eastAsia="bs-Latn-BA"/>
        </w:rPr>
        <w:t xml:space="preserve"> (</w:t>
      </w:r>
      <w:r w:rsidRPr="002A563E">
        <w:rPr>
          <w:bCs/>
          <w:lang w:val="hr-BA" w:eastAsia="bs-Latn-BA"/>
        </w:rPr>
        <w:t xml:space="preserve">Ukoliko se </w:t>
      </w:r>
      <w:r w:rsidR="00130DBC">
        <w:rPr>
          <w:bCs/>
          <w:lang w:val="hr-BA" w:eastAsia="bs-Latn-BA"/>
        </w:rPr>
        <w:t>predlaže</w:t>
      </w:r>
      <w:r w:rsidRPr="002A563E">
        <w:rPr>
          <w:bCs/>
          <w:lang w:val="hr-BA" w:eastAsia="bs-Latn-BA"/>
        </w:rPr>
        <w:t xml:space="preserve"> dodjela ugovora/okvirnog sporazuma o javnoj nabavci za više od jedne godine, navodi se obrazloženje, izvor i način finansiranja za predloženi period</w:t>
      </w:r>
      <w:r w:rsidR="00630A60">
        <w:rPr>
          <w:bCs/>
          <w:lang w:val="hr-BA" w:eastAsia="bs-Latn-BA"/>
        </w:rPr>
        <w:t>)</w:t>
      </w:r>
      <w:r w:rsidRPr="002A563E">
        <w:rPr>
          <w:bCs/>
          <w:lang w:val="hr-BA" w:eastAsia="bs-Latn-BA"/>
        </w:rPr>
        <w:t>,</w:t>
      </w:r>
    </w:p>
    <w:p w14:paraId="7910E46B" w14:textId="26BB40E8" w:rsidR="002A563E" w:rsidRPr="002A563E" w:rsidRDefault="00130DBC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lastRenderedPageBreak/>
        <w:t>R</w:t>
      </w:r>
      <w:r w:rsidR="002A563E" w:rsidRPr="002A563E">
        <w:rPr>
          <w:bCs/>
          <w:lang w:val="hr-BA" w:eastAsia="bs-Latn-BA"/>
        </w:rPr>
        <w:t xml:space="preserve">edni broj nabavke iz </w:t>
      </w:r>
      <w:r>
        <w:rPr>
          <w:bCs/>
          <w:lang w:val="hr-BA" w:eastAsia="bs-Latn-BA"/>
        </w:rPr>
        <w:t>p</w:t>
      </w:r>
      <w:r w:rsidR="002A563E" w:rsidRPr="002A563E">
        <w:rPr>
          <w:bCs/>
          <w:lang w:val="hr-BA" w:eastAsia="bs-Latn-BA"/>
        </w:rPr>
        <w:t>lana nabavki ili podatke o posebnoj odluci (uz obrazloženje za nabavku koja nije u planu),</w:t>
      </w:r>
    </w:p>
    <w:p w14:paraId="1817CCBE" w14:textId="705CC7DE" w:rsidR="002A563E" w:rsidRPr="002A563E" w:rsidRDefault="00130DBC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P</w:t>
      </w:r>
      <w:r w:rsidR="002A563E" w:rsidRPr="002A563E">
        <w:rPr>
          <w:bCs/>
          <w:lang w:val="hr-BA" w:eastAsia="bs-Latn-BA"/>
        </w:rPr>
        <w:t>rijedlog članova komisije za nabavke i zamjenske članove komisije,</w:t>
      </w:r>
    </w:p>
    <w:p w14:paraId="64164FD7" w14:textId="07DD86B5" w:rsidR="002A563E" w:rsidRPr="002A563E" w:rsidRDefault="00130DBC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P</w:t>
      </w:r>
      <w:r w:rsidR="002A563E" w:rsidRPr="002A563E">
        <w:rPr>
          <w:bCs/>
          <w:lang w:val="hr-BA" w:eastAsia="bs-Latn-BA"/>
        </w:rPr>
        <w:t>rijedlog privrednog subjekta/privrednih subjekata za upućivanje poziva/zahtjeva za dostavljanje ponuda (ukoliko je primjenjivo),</w:t>
      </w:r>
    </w:p>
    <w:p w14:paraId="4701DB7F" w14:textId="260011AA" w:rsidR="002A563E" w:rsidRPr="002A563E" w:rsidRDefault="00130DBC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N</w:t>
      </w:r>
      <w:r w:rsidR="002A563E" w:rsidRPr="002A563E">
        <w:rPr>
          <w:bCs/>
          <w:lang w:val="hr-BA" w:eastAsia="bs-Latn-BA"/>
        </w:rPr>
        <w:t>avod</w:t>
      </w:r>
      <w:r>
        <w:rPr>
          <w:bCs/>
          <w:lang w:val="hr-BA" w:eastAsia="bs-Latn-BA"/>
        </w:rPr>
        <w:t>e</w:t>
      </w:r>
      <w:r w:rsidR="002A563E" w:rsidRPr="002A563E">
        <w:rPr>
          <w:bCs/>
          <w:lang w:val="hr-BA" w:eastAsia="bs-Latn-BA"/>
        </w:rPr>
        <w:t xml:space="preserve"> o potrebi angažmana stručnog lica,</w:t>
      </w:r>
    </w:p>
    <w:p w14:paraId="2D4E82A9" w14:textId="429AED3A" w:rsidR="002A563E" w:rsidRPr="002A563E" w:rsidRDefault="00130DBC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T</w:t>
      </w:r>
      <w:r w:rsidR="002A563E" w:rsidRPr="002A563E">
        <w:rPr>
          <w:bCs/>
          <w:lang w:val="hr-BA" w:eastAsia="bs-Latn-BA"/>
        </w:rPr>
        <w:t>ehničk</w:t>
      </w:r>
      <w:r>
        <w:rPr>
          <w:bCs/>
          <w:lang w:val="hr-BA" w:eastAsia="bs-Latn-BA"/>
        </w:rPr>
        <w:t>u</w:t>
      </w:r>
      <w:r w:rsidR="002A563E" w:rsidRPr="002A563E">
        <w:rPr>
          <w:bCs/>
          <w:lang w:val="hr-BA" w:eastAsia="bs-Latn-BA"/>
        </w:rPr>
        <w:t xml:space="preserve"> specifikacij</w:t>
      </w:r>
      <w:r>
        <w:rPr>
          <w:bCs/>
          <w:lang w:val="hr-BA" w:eastAsia="bs-Latn-BA"/>
        </w:rPr>
        <w:t>u</w:t>
      </w:r>
      <w:r w:rsidR="002A563E" w:rsidRPr="002A563E">
        <w:rPr>
          <w:bCs/>
          <w:lang w:val="hr-BA" w:eastAsia="bs-Latn-BA"/>
        </w:rPr>
        <w:t xml:space="preserve"> predmeta nabavke,</w:t>
      </w:r>
    </w:p>
    <w:p w14:paraId="37F759F9" w14:textId="2774BA38" w:rsidR="002A563E" w:rsidRPr="002A563E" w:rsidRDefault="00130DBC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E</w:t>
      </w:r>
      <w:r w:rsidR="002A563E" w:rsidRPr="002A563E">
        <w:rPr>
          <w:bCs/>
          <w:lang w:val="hr-BA" w:eastAsia="bs-Latn-BA"/>
        </w:rPr>
        <w:t>ventualn</w:t>
      </w:r>
      <w:r>
        <w:rPr>
          <w:bCs/>
          <w:lang w:val="hr-BA" w:eastAsia="bs-Latn-BA"/>
        </w:rPr>
        <w:t xml:space="preserve">e </w:t>
      </w:r>
      <w:r w:rsidR="002A563E" w:rsidRPr="002A563E">
        <w:rPr>
          <w:bCs/>
          <w:lang w:val="hr-BA" w:eastAsia="bs-Latn-BA"/>
        </w:rPr>
        <w:t>napomen</w:t>
      </w:r>
      <w:r>
        <w:rPr>
          <w:bCs/>
          <w:lang w:val="hr-BA" w:eastAsia="bs-Latn-BA"/>
        </w:rPr>
        <w:t>e</w:t>
      </w:r>
      <w:r w:rsidR="002A563E" w:rsidRPr="002A563E">
        <w:rPr>
          <w:bCs/>
          <w:lang w:val="hr-BA" w:eastAsia="bs-Latn-BA"/>
        </w:rPr>
        <w:t>,</w:t>
      </w:r>
    </w:p>
    <w:p w14:paraId="2743715C" w14:textId="04680A3C" w:rsidR="002A563E" w:rsidRPr="002A563E" w:rsidRDefault="00130DBC" w:rsidP="0056248D">
      <w:pPr>
        <w:numPr>
          <w:ilvl w:val="0"/>
          <w:numId w:val="15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P</w:t>
      </w:r>
      <w:r w:rsidR="002A563E" w:rsidRPr="002A563E">
        <w:rPr>
          <w:bCs/>
          <w:lang w:val="hr-BA" w:eastAsia="bs-Latn-BA"/>
        </w:rPr>
        <w:t>otpis podnosioca zahtjeva.</w:t>
      </w:r>
    </w:p>
    <w:p w14:paraId="6160B056" w14:textId="77777777" w:rsidR="002A563E" w:rsidRPr="002A563E" w:rsidRDefault="002A563E" w:rsidP="0056248D">
      <w:pPr>
        <w:spacing w:after="0"/>
        <w:ind w:left="504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Zahtjev za nabavku odobrava ___________</w:t>
      </w:r>
    </w:p>
    <w:p w14:paraId="68139649" w14:textId="77777777" w:rsidR="00130DBC" w:rsidRDefault="00130DBC" w:rsidP="0056248D">
      <w:pPr>
        <w:jc w:val="both"/>
        <w:rPr>
          <w:bCs/>
          <w:lang w:val="hr-BA" w:eastAsia="bs-Latn-BA"/>
        </w:rPr>
      </w:pPr>
    </w:p>
    <w:p w14:paraId="474CDEBD" w14:textId="608B9E77" w:rsidR="001E27C9" w:rsidRDefault="001E27C9" w:rsidP="0056248D">
      <w:pPr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Priprema tenderske dokumentacije</w:t>
      </w:r>
    </w:p>
    <w:p w14:paraId="1A77F751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organu</w:t>
      </w:r>
      <w:proofErr w:type="spellEnd"/>
    </w:p>
    <w:p w14:paraId="0757B160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</w:p>
    <w:p w14:paraId="4A3C6646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Predviđanje</w:t>
      </w:r>
      <w:proofErr w:type="spellEnd"/>
      <w:r>
        <w:t xml:space="preserve"> </w:t>
      </w:r>
      <w:proofErr w:type="spellStart"/>
      <w:r>
        <w:t>okvirnog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- Da/Ne</w:t>
      </w:r>
    </w:p>
    <w:p w14:paraId="0A2C6054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Predviđanje</w:t>
      </w:r>
      <w:proofErr w:type="spellEnd"/>
      <w:r>
        <w:t xml:space="preserve"> </w:t>
      </w:r>
      <w:proofErr w:type="spellStart"/>
      <w:r>
        <w:t>podjele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lotove</w:t>
      </w:r>
      <w:proofErr w:type="spellEnd"/>
      <w:r>
        <w:t xml:space="preserve"> - Da/Ne</w:t>
      </w:r>
    </w:p>
    <w:p w14:paraId="63782246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Predviđanje</w:t>
      </w:r>
      <w:proofErr w:type="spellEnd"/>
      <w:r>
        <w:t xml:space="preserve"> e-</w:t>
      </w:r>
      <w:proofErr w:type="spellStart"/>
      <w:r>
        <w:t>Aukcije</w:t>
      </w:r>
      <w:proofErr w:type="spellEnd"/>
      <w:r>
        <w:t xml:space="preserve"> - Da/Ne</w:t>
      </w:r>
    </w:p>
    <w:p w14:paraId="12C7B445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Predviđanje</w:t>
      </w:r>
      <w:proofErr w:type="spellEnd"/>
      <w:r>
        <w:t xml:space="preserve"> e-</w:t>
      </w:r>
      <w:proofErr w:type="spellStart"/>
      <w:r>
        <w:t>Nabavke</w:t>
      </w:r>
      <w:proofErr w:type="spellEnd"/>
      <w:r>
        <w:t xml:space="preserve"> - Da/Ne (po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>)</w:t>
      </w:r>
    </w:p>
    <w:p w14:paraId="125B7091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količinom</w:t>
      </w:r>
      <w:proofErr w:type="spellEnd"/>
      <w:r>
        <w:t xml:space="preserve">, </w:t>
      </w:r>
      <w:proofErr w:type="spellStart"/>
      <w:r>
        <w:t>procjenjenom</w:t>
      </w:r>
      <w:proofErr w:type="spellEnd"/>
      <w:r>
        <w:t xml:space="preserve"> </w:t>
      </w:r>
      <w:proofErr w:type="spellStart"/>
      <w:r>
        <w:t>vrijednošću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šifrom</w:t>
      </w:r>
      <w:proofErr w:type="spellEnd"/>
      <w:r>
        <w:t xml:space="preserve"> JRJN</w:t>
      </w:r>
    </w:p>
    <w:p w14:paraId="58FA38AD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125D2210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plaćanja</w:t>
      </w:r>
      <w:proofErr w:type="spellEnd"/>
    </w:p>
    <w:p w14:paraId="19F071CB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specifikacije</w:t>
      </w:r>
      <w:proofErr w:type="spellEnd"/>
    </w:p>
    <w:p w14:paraId="384A3224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Navođenje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alternativne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- Da/Ne</w:t>
      </w:r>
    </w:p>
    <w:p w14:paraId="11726E2A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</w:p>
    <w:p w14:paraId="6DF907FD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05B460BC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ponuda</w:t>
      </w:r>
      <w:proofErr w:type="spellEnd"/>
    </w:p>
    <w:p w14:paraId="73EFCE75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Predviđanje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ponudu</w:t>
      </w:r>
      <w:proofErr w:type="spellEnd"/>
    </w:p>
    <w:p w14:paraId="51D04741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</w:p>
    <w:p w14:paraId="3E4A600E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/ </w:t>
      </w:r>
      <w:proofErr w:type="spellStart"/>
      <w:r>
        <w:t>ponude</w:t>
      </w:r>
      <w:proofErr w:type="spellEnd"/>
    </w:p>
    <w:p w14:paraId="4653D1F3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>/</w:t>
      </w:r>
      <w:proofErr w:type="spellStart"/>
      <w:r>
        <w:t>ponuda</w:t>
      </w:r>
      <w:proofErr w:type="spellEnd"/>
    </w:p>
    <w:p w14:paraId="18AA4174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>/</w:t>
      </w:r>
      <w:proofErr w:type="spellStart"/>
      <w:r>
        <w:t>ponuda</w:t>
      </w:r>
      <w:proofErr w:type="spellEnd"/>
    </w:p>
    <w:p w14:paraId="569DC160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/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D106F97" w14:textId="77777777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aneksa</w:t>
      </w:r>
      <w:proofErr w:type="spellEnd"/>
    </w:p>
    <w:p w14:paraId="7A95ED63" w14:textId="2B0F0590" w:rsidR="001E27C9" w:rsidRDefault="001E27C9" w:rsidP="0056248D">
      <w:pPr>
        <w:pStyle w:val="ListParagraph"/>
        <w:numPr>
          <w:ilvl w:val="0"/>
          <w:numId w:val="16"/>
        </w:numPr>
        <w:jc w:val="both"/>
      </w:pPr>
      <w:proofErr w:type="spellStart"/>
      <w:r>
        <w:t>Kontrola</w:t>
      </w:r>
      <w:proofErr w:type="spellEnd"/>
      <w:r w:rsidR="009B3A9C">
        <w:t>/</w:t>
      </w:r>
      <w:proofErr w:type="spellStart"/>
      <w:r w:rsidR="009B3A9C">
        <w:t>odobravanje</w:t>
      </w:r>
      <w:proofErr w:type="spellEnd"/>
      <w:r>
        <w:t xml:space="preserve"> </w:t>
      </w:r>
      <w:proofErr w:type="spellStart"/>
      <w:r>
        <w:t>pripremljene</w:t>
      </w:r>
      <w:proofErr w:type="spellEnd"/>
      <w:r>
        <w:t xml:space="preserve"> </w:t>
      </w:r>
      <w:proofErr w:type="spellStart"/>
      <w:r>
        <w:t>tenderske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objavljivanja</w:t>
      </w:r>
      <w:proofErr w:type="spellEnd"/>
    </w:p>
    <w:p w14:paraId="75B1A994" w14:textId="77777777" w:rsidR="001E27C9" w:rsidRDefault="001E27C9" w:rsidP="0056248D">
      <w:pPr>
        <w:jc w:val="both"/>
        <w:rPr>
          <w:b/>
          <w:lang w:val="hr-BA" w:eastAsia="bs-Latn-BA"/>
        </w:rPr>
      </w:pPr>
    </w:p>
    <w:p w14:paraId="0B91FD4A" w14:textId="6B09E561" w:rsidR="002A563E" w:rsidRPr="00130DBC" w:rsidRDefault="00130DBC" w:rsidP="0056248D">
      <w:pPr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P</w:t>
      </w:r>
      <w:r w:rsidR="002A563E" w:rsidRPr="00130DBC">
        <w:rPr>
          <w:b/>
          <w:lang w:val="hr-BA" w:eastAsia="bs-Latn-BA"/>
        </w:rPr>
        <w:t>ostup</w:t>
      </w:r>
      <w:r>
        <w:rPr>
          <w:b/>
          <w:lang w:val="hr-BA" w:eastAsia="bs-Latn-BA"/>
        </w:rPr>
        <w:t>ak</w:t>
      </w:r>
      <w:r w:rsidR="002A563E" w:rsidRPr="00130DBC">
        <w:rPr>
          <w:b/>
          <w:lang w:val="hr-BA" w:eastAsia="bs-Latn-BA"/>
        </w:rPr>
        <w:t xml:space="preserve"> javne nabavke</w:t>
      </w:r>
    </w:p>
    <w:p w14:paraId="73E761C4" w14:textId="047973FA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 xml:space="preserve">Nakon odobrenog zahtjeva za nabavku, </w:t>
      </w:r>
      <w:r w:rsidR="00B01AC3">
        <w:rPr>
          <w:bCs/>
          <w:lang w:val="hr-BA" w:eastAsia="bs-Latn-BA"/>
        </w:rPr>
        <w:t xml:space="preserve">nadležna </w:t>
      </w:r>
      <w:r w:rsidRPr="002A563E">
        <w:rPr>
          <w:bCs/>
          <w:lang w:val="hr-BA" w:eastAsia="bs-Latn-BA"/>
        </w:rPr>
        <w:t xml:space="preserve">organizaciona jedinica sačinjava prijedlog Odluke o pokretanju postupka javne nabavke/posebnu odluku, te prijedlog rješenja o formiranju komisije. </w:t>
      </w:r>
    </w:p>
    <w:p w14:paraId="0E9E7F69" w14:textId="77777777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lastRenderedPageBreak/>
        <w:t>Odluku i rješenje donosi _____________, koji može ne prihvatiti pomenute akte ili tražiti korekciju istih (uz pisano obrazloženje).</w:t>
      </w:r>
    </w:p>
    <w:p w14:paraId="5A3B2870" w14:textId="058F5175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 xml:space="preserve">Nakon prijema Odluke o pokretanju postupka javne nabavke i rješenja o formiranju komisije, </w:t>
      </w:r>
      <w:r w:rsidR="00B01AC3">
        <w:rPr>
          <w:bCs/>
          <w:lang w:val="hr-BA" w:eastAsia="bs-Latn-BA"/>
        </w:rPr>
        <w:t xml:space="preserve">nadležna </w:t>
      </w:r>
      <w:r w:rsidRPr="002A563E">
        <w:rPr>
          <w:bCs/>
          <w:lang w:val="hr-BA" w:eastAsia="bs-Latn-BA"/>
        </w:rPr>
        <w:t xml:space="preserve">organizaciona jedinica </w:t>
      </w:r>
      <w:r w:rsidR="00E30586">
        <w:rPr>
          <w:bCs/>
          <w:lang w:val="hr-BA" w:eastAsia="bs-Latn-BA"/>
        </w:rPr>
        <w:t xml:space="preserve">provodi prethodnu provjeru tržišta, </w:t>
      </w:r>
      <w:r w:rsidRPr="002A563E">
        <w:rPr>
          <w:bCs/>
          <w:lang w:val="hr-BA" w:eastAsia="bs-Latn-BA"/>
        </w:rPr>
        <w:t xml:space="preserve">priprema </w:t>
      </w:r>
      <w:r w:rsidR="009B3A9C">
        <w:rPr>
          <w:bCs/>
          <w:lang w:val="hr-BA" w:eastAsia="bs-Latn-BA"/>
        </w:rPr>
        <w:t>tendersku dokumentaciju</w:t>
      </w:r>
      <w:r w:rsidRPr="002A563E">
        <w:rPr>
          <w:bCs/>
          <w:lang w:val="hr-BA" w:eastAsia="bs-Latn-BA"/>
        </w:rPr>
        <w:t xml:space="preserve"> koja se nakon </w:t>
      </w:r>
      <w:r w:rsidR="009B3A9C">
        <w:rPr>
          <w:bCs/>
          <w:lang w:val="hr-BA" w:eastAsia="bs-Latn-BA"/>
        </w:rPr>
        <w:t>kontrole/</w:t>
      </w:r>
      <w:r w:rsidRPr="002A563E">
        <w:rPr>
          <w:bCs/>
          <w:lang w:val="hr-BA" w:eastAsia="bs-Latn-BA"/>
        </w:rPr>
        <w:t>odobravanja od strane ____________</w:t>
      </w:r>
      <w:r w:rsidR="00E30586">
        <w:rPr>
          <w:bCs/>
          <w:lang w:val="hr-BA" w:eastAsia="bs-Latn-BA"/>
        </w:rPr>
        <w:t xml:space="preserve"> </w:t>
      </w:r>
      <w:r w:rsidRPr="002A563E">
        <w:rPr>
          <w:bCs/>
          <w:lang w:val="hr-BA" w:eastAsia="bs-Latn-BA"/>
        </w:rPr>
        <w:t>objavljuje</w:t>
      </w:r>
      <w:r w:rsidR="00E30586">
        <w:rPr>
          <w:bCs/>
          <w:lang w:val="hr-BA" w:eastAsia="bs-Latn-BA"/>
        </w:rPr>
        <w:t xml:space="preserve"> </w:t>
      </w:r>
      <w:r w:rsidRPr="002A563E">
        <w:rPr>
          <w:bCs/>
          <w:lang w:val="hr-BA" w:eastAsia="bs-Latn-BA"/>
        </w:rPr>
        <w:t>na Portalu javnih nabavki (za postupke za koje se vrši objava na Portalu)/OPCIJA – komisija za nabavke ovo može da radi ako ne postoji služba ili službenik za javne nabavke</w:t>
      </w:r>
      <w:r w:rsidR="00130DBC">
        <w:rPr>
          <w:bCs/>
          <w:lang w:val="hr-BA" w:eastAsia="bs-Latn-BA"/>
        </w:rPr>
        <w:t>.</w:t>
      </w:r>
    </w:p>
    <w:p w14:paraId="2A8B27C1" w14:textId="24756E57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Objavljivanje sažetka obavještenja o javnoj nabavci u „Službenom glasniku BiH“</w:t>
      </w:r>
      <w:r w:rsidR="00130DBC">
        <w:rPr>
          <w:bCs/>
          <w:lang w:val="hr-BA" w:eastAsia="bs-Latn-BA"/>
        </w:rPr>
        <w:t>.</w:t>
      </w:r>
    </w:p>
    <w:p w14:paraId="3780F380" w14:textId="17DA6B1C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Definisa</w:t>
      </w:r>
      <w:r w:rsidR="00E30586">
        <w:rPr>
          <w:bCs/>
          <w:lang w:val="hr-BA" w:eastAsia="bs-Latn-BA"/>
        </w:rPr>
        <w:t>nje</w:t>
      </w:r>
      <w:r w:rsidRPr="002A563E">
        <w:rPr>
          <w:bCs/>
          <w:lang w:val="hr-BA" w:eastAsia="bs-Latn-BA"/>
        </w:rPr>
        <w:t xml:space="preserve"> obavez</w:t>
      </w:r>
      <w:r w:rsidR="00E30586">
        <w:rPr>
          <w:bCs/>
          <w:lang w:val="hr-BA" w:eastAsia="bs-Latn-BA"/>
        </w:rPr>
        <w:t>a</w:t>
      </w:r>
      <w:r w:rsidRPr="002A563E">
        <w:rPr>
          <w:bCs/>
          <w:lang w:val="hr-BA" w:eastAsia="bs-Latn-BA"/>
        </w:rPr>
        <w:t xml:space="preserve"> po osnovu odgovora na zahtjev </w:t>
      </w:r>
      <w:r w:rsidR="00130DBC">
        <w:rPr>
          <w:bCs/>
          <w:lang w:val="hr-BA" w:eastAsia="bs-Latn-BA"/>
        </w:rPr>
        <w:t xml:space="preserve">za </w:t>
      </w:r>
      <w:r w:rsidRPr="002A563E">
        <w:rPr>
          <w:bCs/>
          <w:lang w:val="hr-BA" w:eastAsia="bs-Latn-BA"/>
        </w:rPr>
        <w:t xml:space="preserve">pojašnjenje </w:t>
      </w:r>
      <w:r w:rsidR="00130DBC">
        <w:rPr>
          <w:bCs/>
          <w:lang w:val="hr-BA" w:eastAsia="bs-Latn-BA"/>
        </w:rPr>
        <w:t>tenderske dokumentacije</w:t>
      </w:r>
      <w:r w:rsidRPr="002A563E">
        <w:rPr>
          <w:bCs/>
          <w:lang w:val="hr-BA" w:eastAsia="bs-Latn-BA"/>
        </w:rPr>
        <w:t xml:space="preserve"> i izjavljenu žalbu</w:t>
      </w:r>
      <w:r w:rsidR="00130DBC">
        <w:rPr>
          <w:bCs/>
          <w:lang w:val="hr-BA" w:eastAsia="bs-Latn-BA"/>
        </w:rPr>
        <w:t xml:space="preserve"> na tendersku dokumentaciju</w:t>
      </w:r>
      <w:r w:rsidRPr="002A563E">
        <w:rPr>
          <w:bCs/>
          <w:lang w:val="hr-BA" w:eastAsia="bs-Latn-BA"/>
        </w:rPr>
        <w:t xml:space="preserve"> (ko odgovara na formalni dio, ko na tehnički, ko na opći, ko na kvalifikacioni, i sl.)</w:t>
      </w:r>
      <w:r w:rsidR="00130DBC">
        <w:rPr>
          <w:bCs/>
          <w:lang w:val="hr-BA" w:eastAsia="bs-Latn-BA"/>
        </w:rPr>
        <w:t>.</w:t>
      </w:r>
    </w:p>
    <w:p w14:paraId="690A4DEA" w14:textId="2F6A1E8B" w:rsid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Ko zaprima ponude, sačinjava zapisnik o prijemu ponuda, izdaje potvrdu o zaprimljenoj ponudi</w:t>
      </w:r>
      <w:r w:rsidR="00130DBC">
        <w:rPr>
          <w:bCs/>
          <w:lang w:val="hr-BA" w:eastAsia="bs-Latn-BA"/>
        </w:rPr>
        <w:t>.</w:t>
      </w:r>
    </w:p>
    <w:p w14:paraId="5E1E61FC" w14:textId="7A62E3F6" w:rsidR="00B01AC3" w:rsidRPr="002A563E" w:rsidRDefault="00B01AC3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Javno otvaranje ponuda</w:t>
      </w:r>
    </w:p>
    <w:p w14:paraId="4B5BF0BC" w14:textId="62C3BCCE" w:rsid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Pregled i ocjena ponuda</w:t>
      </w:r>
      <w:r w:rsidR="00B01AC3">
        <w:rPr>
          <w:bCs/>
          <w:lang w:val="hr-BA" w:eastAsia="bs-Latn-BA"/>
        </w:rPr>
        <w:t>:</w:t>
      </w:r>
    </w:p>
    <w:p w14:paraId="520C2FFA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ponuda dostavljena u roku određenom tenderskom dokumentacijom</w:t>
      </w:r>
    </w:p>
    <w:p w14:paraId="38997558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ponuda pravilno naznačena i zapečaćena</w:t>
      </w:r>
    </w:p>
    <w:p w14:paraId="72378902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ponuda čvrsto uvezana</w:t>
      </w:r>
    </w:p>
    <w:p w14:paraId="578FFBF9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ponuda napisana neizbrisivom tintom</w:t>
      </w:r>
    </w:p>
    <w:p w14:paraId="49C26F2D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ponuda na jednom od službenih jezika u BiH</w:t>
      </w:r>
    </w:p>
    <w:p w14:paraId="432FE485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ponuda pravilno numerisana</w:t>
      </w:r>
    </w:p>
    <w:p w14:paraId="1F5E8D9F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kandidat/ponuđač ispunio tražene uslove kvalifikacije i dostavio sve tražene dokaze</w:t>
      </w:r>
    </w:p>
    <w:p w14:paraId="096BD54C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je kandidat/ponuđač ispunio druge zahtjeve i dostavio druge potrebne dokumente u skladu sa tenderskom dokumentacijom</w:t>
      </w:r>
    </w:p>
    <w:p w14:paraId="08E2717F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da li ponuda ispunjava uslove propisane tehničkom specifikacijom</w:t>
      </w:r>
    </w:p>
    <w:p w14:paraId="7228C10B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računske ispravnosti ponude</w:t>
      </w:r>
    </w:p>
    <w:p w14:paraId="2082ADC5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Provjera neprirodno niske ponuđene cijene</w:t>
      </w:r>
    </w:p>
    <w:p w14:paraId="50513243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Pojašnjenje ponude</w:t>
      </w:r>
    </w:p>
    <w:p w14:paraId="56020A0F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Ocijena ponuda u skladu sa kriterijom za dodjelu ugovora</w:t>
      </w:r>
    </w:p>
    <w:p w14:paraId="2748B37F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Provođenje e-Aukcije (ako je predviđena tenderskom dokumentacijom i obavještenjem o nabavci)</w:t>
      </w:r>
    </w:p>
    <w:p w14:paraId="2B1AE502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Sastavljanje  zapisnika o ocijeni ponuda</w:t>
      </w:r>
    </w:p>
    <w:p w14:paraId="41D03759" w14:textId="77777777" w:rsidR="00B01AC3" w:rsidRPr="00B01AC3" w:rsidRDefault="00B01AC3" w:rsidP="0056248D">
      <w:pPr>
        <w:numPr>
          <w:ilvl w:val="1"/>
          <w:numId w:val="20"/>
        </w:numPr>
        <w:spacing w:after="0"/>
        <w:jc w:val="both"/>
        <w:rPr>
          <w:bCs/>
          <w:lang w:val="hr-BA" w:eastAsia="bs-Latn-BA"/>
        </w:rPr>
      </w:pPr>
      <w:r w:rsidRPr="00B01AC3">
        <w:rPr>
          <w:bCs/>
          <w:lang w:val="hr-BA" w:eastAsia="bs-Latn-BA"/>
        </w:rPr>
        <w:t>Dostavljanje preporuke ugovornom organu sa prijedlogom odgovarajuće odluke i izvještajem o radu</w:t>
      </w:r>
    </w:p>
    <w:p w14:paraId="0D205924" w14:textId="7C33E767" w:rsidR="002A563E" w:rsidRDefault="00B01AC3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D</w:t>
      </w:r>
      <w:r w:rsidR="002A563E" w:rsidRPr="00B01AC3">
        <w:rPr>
          <w:bCs/>
          <w:lang w:val="hr-BA" w:eastAsia="bs-Latn-BA"/>
        </w:rPr>
        <w:t>onošenje i dostava odluke (rok) – period važenja ponuda</w:t>
      </w:r>
      <w:r w:rsidR="00130DBC" w:rsidRPr="00B01AC3">
        <w:rPr>
          <w:bCs/>
          <w:lang w:val="hr-BA" w:eastAsia="bs-Latn-BA"/>
        </w:rPr>
        <w:t>.</w:t>
      </w:r>
    </w:p>
    <w:p w14:paraId="0A53E589" w14:textId="47492709" w:rsidR="00B01AC3" w:rsidRPr="00B01AC3" w:rsidRDefault="00B01AC3" w:rsidP="0056248D">
      <w:pPr>
        <w:pStyle w:val="ListParagraph"/>
        <w:numPr>
          <w:ilvl w:val="0"/>
          <w:numId w:val="17"/>
        </w:numPr>
        <w:spacing w:after="0"/>
        <w:jc w:val="both"/>
        <w:rPr>
          <w:lang w:val="bs-Latn-BA"/>
        </w:rPr>
      </w:pPr>
      <w:r w:rsidRPr="00C06CBF">
        <w:rPr>
          <w:lang w:val="bs-Latn-BA"/>
        </w:rPr>
        <w:t>Objava odluke na internet stranici ugovornog organa</w:t>
      </w:r>
    </w:p>
    <w:p w14:paraId="2D087FFD" w14:textId="40180452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Postupanje po žalbi</w:t>
      </w:r>
      <w:r w:rsidR="00130DBC">
        <w:rPr>
          <w:bCs/>
          <w:lang w:val="hr-BA" w:eastAsia="bs-Latn-BA"/>
        </w:rPr>
        <w:t>.</w:t>
      </w:r>
    </w:p>
    <w:p w14:paraId="6E0B7CB8" w14:textId="6138C412" w:rsidR="00B01AC3" w:rsidRPr="00B01AC3" w:rsidRDefault="00B01AC3" w:rsidP="0056248D">
      <w:pPr>
        <w:pStyle w:val="ListParagraph"/>
        <w:numPr>
          <w:ilvl w:val="0"/>
          <w:numId w:val="17"/>
        </w:numPr>
        <w:spacing w:after="0"/>
        <w:jc w:val="both"/>
        <w:rPr>
          <w:lang w:val="bs-Latn-BA"/>
        </w:rPr>
      </w:pPr>
      <w:r w:rsidRPr="00C06CBF">
        <w:rPr>
          <w:lang w:val="bs-Latn-BA"/>
        </w:rPr>
        <w:t xml:space="preserve">Provjera dostavljenih dokaza </w:t>
      </w:r>
      <w:r w:rsidR="0056248D">
        <w:rPr>
          <w:lang w:val="bs-Latn-BA"/>
        </w:rPr>
        <w:t>kao uslova za zaključenje ugovora</w:t>
      </w:r>
    </w:p>
    <w:p w14:paraId="64F02878" w14:textId="251F9FB6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Dostava ugovora ponuđaču na potpis (</w:t>
      </w:r>
      <w:r w:rsidR="00130DBC">
        <w:rPr>
          <w:bCs/>
          <w:lang w:val="hr-BA" w:eastAsia="bs-Latn-BA"/>
        </w:rPr>
        <w:t xml:space="preserve">po sticanju </w:t>
      </w:r>
      <w:r w:rsidRPr="002A563E">
        <w:rPr>
          <w:bCs/>
          <w:lang w:val="hr-BA" w:eastAsia="bs-Latn-BA"/>
        </w:rPr>
        <w:t>uslov</w:t>
      </w:r>
      <w:r w:rsidR="00130DBC">
        <w:rPr>
          <w:bCs/>
          <w:lang w:val="hr-BA" w:eastAsia="bs-Latn-BA"/>
        </w:rPr>
        <w:t>a</w:t>
      </w:r>
      <w:r w:rsidRPr="002A563E">
        <w:rPr>
          <w:bCs/>
          <w:lang w:val="hr-BA" w:eastAsia="bs-Latn-BA"/>
        </w:rPr>
        <w:t>)</w:t>
      </w:r>
      <w:r w:rsidR="00130DBC">
        <w:rPr>
          <w:bCs/>
          <w:lang w:val="hr-BA" w:eastAsia="bs-Latn-BA"/>
        </w:rPr>
        <w:t>.</w:t>
      </w:r>
    </w:p>
    <w:p w14:paraId="6C4D6140" w14:textId="21690486" w:rsid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Zaključenje ugovora (</w:t>
      </w:r>
      <w:r w:rsidR="00130DBC">
        <w:rPr>
          <w:bCs/>
          <w:lang w:val="hr-BA" w:eastAsia="bs-Latn-BA"/>
        </w:rPr>
        <w:t xml:space="preserve">po sticanju </w:t>
      </w:r>
      <w:r w:rsidRPr="002A563E">
        <w:rPr>
          <w:bCs/>
          <w:lang w:val="hr-BA" w:eastAsia="bs-Latn-BA"/>
        </w:rPr>
        <w:t>uslov</w:t>
      </w:r>
      <w:r w:rsidR="00130DBC">
        <w:rPr>
          <w:bCs/>
          <w:lang w:val="hr-BA" w:eastAsia="bs-Latn-BA"/>
        </w:rPr>
        <w:t>a</w:t>
      </w:r>
      <w:r w:rsidRPr="002A563E">
        <w:rPr>
          <w:bCs/>
          <w:lang w:val="hr-BA" w:eastAsia="bs-Latn-BA"/>
        </w:rPr>
        <w:t>)</w:t>
      </w:r>
      <w:r w:rsidR="00130DBC">
        <w:rPr>
          <w:bCs/>
          <w:lang w:val="hr-BA" w:eastAsia="bs-Latn-BA"/>
        </w:rPr>
        <w:t>.</w:t>
      </w:r>
    </w:p>
    <w:p w14:paraId="0075F4B1" w14:textId="59246715" w:rsidR="00B01AC3" w:rsidRPr="00B01AC3" w:rsidRDefault="00B01AC3" w:rsidP="0056248D">
      <w:pPr>
        <w:pStyle w:val="ListParagraph"/>
        <w:numPr>
          <w:ilvl w:val="0"/>
          <w:numId w:val="17"/>
        </w:numPr>
        <w:spacing w:after="0"/>
        <w:jc w:val="both"/>
        <w:rPr>
          <w:lang w:val="bs-Latn-BA"/>
        </w:rPr>
      </w:pPr>
      <w:r w:rsidRPr="00C06CBF">
        <w:rPr>
          <w:lang w:val="bs-Latn-BA"/>
        </w:rPr>
        <w:t xml:space="preserve">Provjera da li je dostavljena garancija za uredno izvršenje </w:t>
      </w:r>
      <w:r>
        <w:rPr>
          <w:lang w:val="bs-Latn-BA"/>
        </w:rPr>
        <w:t>ugovora (ako je zahtijevana tenderskom dokumentacijom)</w:t>
      </w:r>
    </w:p>
    <w:p w14:paraId="6F98D666" w14:textId="40AB7CCC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lastRenderedPageBreak/>
        <w:t xml:space="preserve">Objava obavještenja o dodjeli </w:t>
      </w:r>
      <w:r w:rsidR="00130DBC">
        <w:rPr>
          <w:bCs/>
          <w:lang w:val="hr-BA" w:eastAsia="bs-Latn-BA"/>
        </w:rPr>
        <w:t xml:space="preserve">ugovora </w:t>
      </w:r>
      <w:r w:rsidRPr="002A563E">
        <w:rPr>
          <w:bCs/>
          <w:lang w:val="hr-BA" w:eastAsia="bs-Latn-BA"/>
        </w:rPr>
        <w:t>na Portalu JN (ne kasnije od 30 dana od dana zaključenja)</w:t>
      </w:r>
      <w:r w:rsidR="00130DBC">
        <w:rPr>
          <w:bCs/>
          <w:lang w:val="hr-BA" w:eastAsia="bs-Latn-BA"/>
        </w:rPr>
        <w:t>.</w:t>
      </w:r>
    </w:p>
    <w:p w14:paraId="5565F486" w14:textId="3D907F5E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Objavljivanje sažetka obavještenja o dodjeli ugovora u „Službenom glasniku BiH“</w:t>
      </w:r>
      <w:r w:rsidR="00130DBC">
        <w:rPr>
          <w:bCs/>
          <w:lang w:val="hr-BA" w:eastAsia="bs-Latn-BA"/>
        </w:rPr>
        <w:t>.</w:t>
      </w:r>
    </w:p>
    <w:p w14:paraId="4362A10E" w14:textId="6B731E00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Objava osnovnih elemenata ugovora</w:t>
      </w:r>
      <w:r w:rsidR="00130DBC">
        <w:rPr>
          <w:bCs/>
          <w:lang w:val="hr-BA" w:eastAsia="bs-Latn-BA"/>
        </w:rPr>
        <w:t>.</w:t>
      </w:r>
    </w:p>
    <w:p w14:paraId="39C970E6" w14:textId="3A52D292" w:rsidR="002A563E" w:rsidRPr="002A563E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Postupanja u slučaju poništenja postupka</w:t>
      </w:r>
      <w:r w:rsidR="00130DBC">
        <w:rPr>
          <w:bCs/>
          <w:lang w:val="hr-BA" w:eastAsia="bs-Latn-BA"/>
        </w:rPr>
        <w:t>.</w:t>
      </w:r>
    </w:p>
    <w:p w14:paraId="232C02DA" w14:textId="61AD28E8" w:rsidR="00EB5C78" w:rsidRDefault="002A563E" w:rsidP="0056248D">
      <w:pPr>
        <w:numPr>
          <w:ilvl w:val="0"/>
          <w:numId w:val="17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Arhiviranje</w:t>
      </w:r>
      <w:r w:rsidR="00130DBC">
        <w:rPr>
          <w:bCs/>
          <w:lang w:val="hr-BA" w:eastAsia="bs-Latn-BA"/>
        </w:rPr>
        <w:t>.</w:t>
      </w:r>
    </w:p>
    <w:p w14:paraId="6C14C785" w14:textId="77777777" w:rsidR="00B01AC3" w:rsidRPr="00B01AC3" w:rsidRDefault="00B01AC3" w:rsidP="0056248D">
      <w:pPr>
        <w:spacing w:after="0"/>
        <w:ind w:left="720"/>
        <w:jc w:val="both"/>
        <w:rPr>
          <w:bCs/>
          <w:lang w:val="hr-BA" w:eastAsia="bs-Latn-BA"/>
        </w:rPr>
      </w:pPr>
    </w:p>
    <w:p w14:paraId="3A66E229" w14:textId="0E201D43" w:rsidR="002A563E" w:rsidRPr="00130DBC" w:rsidRDefault="00130DBC" w:rsidP="0056248D">
      <w:pPr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R</w:t>
      </w:r>
      <w:r w:rsidRPr="00130DBC">
        <w:rPr>
          <w:b/>
          <w:lang w:val="hr-BA" w:eastAsia="bs-Latn-BA"/>
        </w:rPr>
        <w:t>ealizacija ugovora</w:t>
      </w:r>
    </w:p>
    <w:p w14:paraId="317722E8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Definisanje kome se sve ugovor dostavlja (osobama/organizacionim jedinicama)</w:t>
      </w:r>
    </w:p>
    <w:p w14:paraId="4282F38D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Zaduženje osoba/organizacionih jedinica za praćenje realizacije ugovora</w:t>
      </w:r>
    </w:p>
    <w:p w14:paraId="34C636D3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Imenovanje osobe/komisije za kvantitativni i kvalitativni prijem</w:t>
      </w:r>
    </w:p>
    <w:p w14:paraId="333204E2" w14:textId="77777777" w:rsid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Zaduženja i korespondencija sa ponuđačima u slučaju reklamacija</w:t>
      </w:r>
    </w:p>
    <w:p w14:paraId="659BBF66" w14:textId="1AEA207E" w:rsidR="0056248D" w:rsidRPr="002A563E" w:rsidRDefault="0056248D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>
        <w:rPr>
          <w:bCs/>
          <w:lang w:val="hr-BA" w:eastAsia="bs-Latn-BA"/>
        </w:rPr>
        <w:t>Otklanjanje grešaka u garantnom roku</w:t>
      </w:r>
    </w:p>
    <w:p w14:paraId="20F22FD7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Zaduženja za aktiviranje instrumenata osiguranja</w:t>
      </w:r>
    </w:p>
    <w:p w14:paraId="06220780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Provjera ispravnosti fakture</w:t>
      </w:r>
    </w:p>
    <w:p w14:paraId="62867C69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Plaćanja</w:t>
      </w:r>
    </w:p>
    <w:p w14:paraId="5C5FA9DA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Praćenje stepena iskorištenosti ugovora/okvirnog sporazuma</w:t>
      </w:r>
    </w:p>
    <w:p w14:paraId="5D03E4A3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Obavještavanje nadležne organizacione jedinice o stepenu iskorištenosti ugovora/okvirnog sporazuma u cilju blagovremenog pokretanja nove nabavke (npr. jednom mjesečno, tromjesečno, šestomjesečno, u zavisnosti od prirode ugovora/okvirnog sporazuma i njegovog perioda trajanja)</w:t>
      </w:r>
    </w:p>
    <w:p w14:paraId="79673640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Postupanja i zaduženja u slučaju zahtjeva za izmjenu cijena</w:t>
      </w:r>
    </w:p>
    <w:p w14:paraId="07992AD1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Objava eventualnih izmjena ugovora</w:t>
      </w:r>
    </w:p>
    <w:p w14:paraId="1A0C4741" w14:textId="77777777" w:rsidR="002A563E" w:rsidRPr="002A563E" w:rsidRDefault="002A563E" w:rsidP="0056248D">
      <w:pPr>
        <w:numPr>
          <w:ilvl w:val="0"/>
          <w:numId w:val="10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Izvještaj o realizaciji ugovora</w:t>
      </w:r>
    </w:p>
    <w:p w14:paraId="186A9237" w14:textId="77777777" w:rsidR="00B01AC3" w:rsidRPr="002A563E" w:rsidRDefault="00B01AC3" w:rsidP="0056248D">
      <w:pPr>
        <w:jc w:val="both"/>
        <w:rPr>
          <w:bCs/>
          <w:lang w:val="hr-BA" w:eastAsia="bs-Latn-BA"/>
        </w:rPr>
      </w:pPr>
    </w:p>
    <w:p w14:paraId="6642E50B" w14:textId="17B65C62" w:rsidR="002A563E" w:rsidRPr="0056248D" w:rsidRDefault="00FC1347" w:rsidP="0056248D">
      <w:pPr>
        <w:jc w:val="both"/>
        <w:rPr>
          <w:b/>
          <w:lang w:val="hr-BA" w:eastAsia="bs-Latn-BA"/>
        </w:rPr>
      </w:pPr>
      <w:r w:rsidRPr="0056248D">
        <w:rPr>
          <w:b/>
          <w:lang w:val="hr-BA" w:eastAsia="bs-Latn-BA"/>
        </w:rPr>
        <w:t>Z</w:t>
      </w:r>
      <w:r w:rsidR="0056248D">
        <w:rPr>
          <w:b/>
          <w:lang w:val="hr-BA" w:eastAsia="bs-Latn-BA"/>
        </w:rPr>
        <w:t>aključno</w:t>
      </w:r>
    </w:p>
    <w:p w14:paraId="2F59C046" w14:textId="00D0A75C" w:rsidR="002A563E" w:rsidRPr="002A563E" w:rsidRDefault="002A563E" w:rsidP="0056248D">
      <w:pPr>
        <w:numPr>
          <w:ilvl w:val="0"/>
          <w:numId w:val="12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Ne prepisivati Z</w:t>
      </w:r>
      <w:r w:rsidR="00B94C05">
        <w:rPr>
          <w:bCs/>
          <w:lang w:val="hr-BA" w:eastAsia="bs-Latn-BA"/>
        </w:rPr>
        <w:t>akon</w:t>
      </w:r>
      <w:r w:rsidRPr="002A563E">
        <w:rPr>
          <w:bCs/>
          <w:lang w:val="hr-BA" w:eastAsia="bs-Latn-BA"/>
        </w:rPr>
        <w:t xml:space="preserve"> i podzakonske akte u interni pravilnik, osim ako to nije moguće izbjeći.</w:t>
      </w:r>
    </w:p>
    <w:p w14:paraId="2131F8C6" w14:textId="0C3B478B" w:rsidR="002A563E" w:rsidRPr="002A563E" w:rsidRDefault="002A563E" w:rsidP="0056248D">
      <w:pPr>
        <w:numPr>
          <w:ilvl w:val="0"/>
          <w:numId w:val="12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Definisati zaduženja i postupanja u postupku direktnog sporazuma, te izuzećima od primjene Z</w:t>
      </w:r>
      <w:r w:rsidR="00B94C05">
        <w:rPr>
          <w:bCs/>
          <w:lang w:val="hr-BA" w:eastAsia="bs-Latn-BA"/>
        </w:rPr>
        <w:t>akona</w:t>
      </w:r>
      <w:r w:rsidRPr="002A563E">
        <w:rPr>
          <w:bCs/>
          <w:lang w:val="hr-BA" w:eastAsia="bs-Latn-BA"/>
        </w:rPr>
        <w:t xml:space="preserve">. </w:t>
      </w:r>
    </w:p>
    <w:p w14:paraId="15219860" w14:textId="37E53BE4" w:rsidR="002A563E" w:rsidRPr="002A563E" w:rsidRDefault="002A563E" w:rsidP="0056248D">
      <w:pPr>
        <w:numPr>
          <w:ilvl w:val="0"/>
          <w:numId w:val="12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 xml:space="preserve">Rokovi su vrlo važni, ali moraju biti objektivni, što zavisi od same kompleksnosti </w:t>
      </w:r>
      <w:r w:rsidR="0056248D">
        <w:rPr>
          <w:bCs/>
          <w:lang w:val="hr-BA" w:eastAsia="bs-Latn-BA"/>
        </w:rPr>
        <w:t xml:space="preserve">ugovornog organa </w:t>
      </w:r>
      <w:r w:rsidRPr="002A563E">
        <w:rPr>
          <w:bCs/>
          <w:lang w:val="hr-BA" w:eastAsia="bs-Latn-BA"/>
        </w:rPr>
        <w:t xml:space="preserve">– sve se mora uzeti u obzir radi blagovremenog postupanja. </w:t>
      </w:r>
    </w:p>
    <w:p w14:paraId="44DF698D" w14:textId="77777777" w:rsidR="002A563E" w:rsidRPr="002A563E" w:rsidRDefault="002A563E" w:rsidP="0056248D">
      <w:pPr>
        <w:numPr>
          <w:ilvl w:val="0"/>
          <w:numId w:val="12"/>
        </w:numPr>
        <w:spacing w:after="0"/>
        <w:jc w:val="both"/>
        <w:rPr>
          <w:bCs/>
          <w:lang w:val="hr-BA" w:eastAsia="bs-Latn-BA"/>
        </w:rPr>
      </w:pPr>
      <w:r w:rsidRPr="002A563E">
        <w:rPr>
          <w:bCs/>
          <w:lang w:val="hr-BA" w:eastAsia="bs-Latn-BA"/>
        </w:rPr>
        <w:t>Ne raditi na Copy-Paste principu od nekog drugog, jer svaki ugovorni organ ima svoje specifičnosti.</w:t>
      </w:r>
    </w:p>
    <w:p w14:paraId="6792042E" w14:textId="77777777" w:rsidR="002A563E" w:rsidRPr="00D57CEC" w:rsidRDefault="002A563E" w:rsidP="0056248D">
      <w:pPr>
        <w:jc w:val="both"/>
        <w:rPr>
          <w:lang w:val="bs-Latn-BA"/>
        </w:rPr>
      </w:pPr>
    </w:p>
    <w:sectPr w:rsidR="002A563E" w:rsidRPr="00D57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898"/>
    <w:multiLevelType w:val="hybridMultilevel"/>
    <w:tmpl w:val="DBFE49B4"/>
    <w:lvl w:ilvl="0" w:tplc="36025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64EB"/>
    <w:multiLevelType w:val="hybridMultilevel"/>
    <w:tmpl w:val="8DF44F20"/>
    <w:lvl w:ilvl="0" w:tplc="36025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9C1"/>
    <w:multiLevelType w:val="hybridMultilevel"/>
    <w:tmpl w:val="69B01126"/>
    <w:lvl w:ilvl="0" w:tplc="43A69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A35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69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24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44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CD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4D2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AFD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80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4F95"/>
    <w:multiLevelType w:val="hybridMultilevel"/>
    <w:tmpl w:val="A08C90FE"/>
    <w:lvl w:ilvl="0" w:tplc="36025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7F1B"/>
    <w:multiLevelType w:val="hybridMultilevel"/>
    <w:tmpl w:val="F7E6F950"/>
    <w:lvl w:ilvl="0" w:tplc="36025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79B"/>
    <w:multiLevelType w:val="hybridMultilevel"/>
    <w:tmpl w:val="030658D0"/>
    <w:lvl w:ilvl="0" w:tplc="36025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0188"/>
    <w:multiLevelType w:val="hybridMultilevel"/>
    <w:tmpl w:val="E284754E"/>
    <w:lvl w:ilvl="0" w:tplc="36025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A5D"/>
    <w:multiLevelType w:val="hybridMultilevel"/>
    <w:tmpl w:val="E676D2E2"/>
    <w:lvl w:ilvl="0" w:tplc="A7D2D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298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457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034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4A9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6F6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69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6E3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C23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597B"/>
    <w:multiLevelType w:val="hybridMultilevel"/>
    <w:tmpl w:val="15F48A12"/>
    <w:lvl w:ilvl="0" w:tplc="36025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3F58"/>
    <w:multiLevelType w:val="hybridMultilevel"/>
    <w:tmpl w:val="416C560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A09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5BE1"/>
    <w:multiLevelType w:val="hybridMultilevel"/>
    <w:tmpl w:val="215ACE24"/>
    <w:lvl w:ilvl="0" w:tplc="DF24F4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A1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C33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87C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08F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49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69B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229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65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562AC"/>
    <w:multiLevelType w:val="hybridMultilevel"/>
    <w:tmpl w:val="6E181C7E"/>
    <w:lvl w:ilvl="0" w:tplc="36025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32272"/>
    <w:multiLevelType w:val="hybridMultilevel"/>
    <w:tmpl w:val="191CBC88"/>
    <w:lvl w:ilvl="0" w:tplc="9FDA09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E107F"/>
    <w:multiLevelType w:val="hybridMultilevel"/>
    <w:tmpl w:val="EEB05630"/>
    <w:lvl w:ilvl="0" w:tplc="36025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6A350C"/>
    <w:multiLevelType w:val="hybridMultilevel"/>
    <w:tmpl w:val="80D0193C"/>
    <w:lvl w:ilvl="0" w:tplc="74E4E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2E9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E21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A92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AC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865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AFB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87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017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06CD5"/>
    <w:multiLevelType w:val="hybridMultilevel"/>
    <w:tmpl w:val="E7F0860A"/>
    <w:lvl w:ilvl="0" w:tplc="36025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52A78"/>
    <w:multiLevelType w:val="hybridMultilevel"/>
    <w:tmpl w:val="07767860"/>
    <w:lvl w:ilvl="0" w:tplc="9FDA0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6A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04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0B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2B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85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A26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60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84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ED619A"/>
    <w:multiLevelType w:val="hybridMultilevel"/>
    <w:tmpl w:val="0B8C3CA2"/>
    <w:lvl w:ilvl="0" w:tplc="36025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00702"/>
    <w:multiLevelType w:val="hybridMultilevel"/>
    <w:tmpl w:val="EDF466DE"/>
    <w:lvl w:ilvl="0" w:tplc="B8F04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CE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C4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C5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02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5A4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8F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82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6F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33141"/>
    <w:multiLevelType w:val="hybridMultilevel"/>
    <w:tmpl w:val="7CCC1266"/>
    <w:lvl w:ilvl="0" w:tplc="19624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86A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C5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21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83F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2D6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E22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3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4A6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038975">
    <w:abstractNumId w:val="18"/>
  </w:num>
  <w:num w:numId="2" w16cid:durableId="1912615321">
    <w:abstractNumId w:val="0"/>
  </w:num>
  <w:num w:numId="3" w16cid:durableId="143397197">
    <w:abstractNumId w:val="4"/>
  </w:num>
  <w:num w:numId="4" w16cid:durableId="277183475">
    <w:abstractNumId w:val="16"/>
  </w:num>
  <w:num w:numId="5" w16cid:durableId="884217380">
    <w:abstractNumId w:val="14"/>
  </w:num>
  <w:num w:numId="6" w16cid:durableId="2140879880">
    <w:abstractNumId w:val="19"/>
  </w:num>
  <w:num w:numId="7" w16cid:durableId="589124140">
    <w:abstractNumId w:val="7"/>
  </w:num>
  <w:num w:numId="8" w16cid:durableId="1101144818">
    <w:abstractNumId w:val="2"/>
  </w:num>
  <w:num w:numId="9" w16cid:durableId="1781102569">
    <w:abstractNumId w:val="15"/>
  </w:num>
  <w:num w:numId="10" w16cid:durableId="1593589105">
    <w:abstractNumId w:val="1"/>
  </w:num>
  <w:num w:numId="11" w16cid:durableId="1762406536">
    <w:abstractNumId w:val="10"/>
  </w:num>
  <w:num w:numId="12" w16cid:durableId="662467554">
    <w:abstractNumId w:val="17"/>
  </w:num>
  <w:num w:numId="13" w16cid:durableId="1732265463">
    <w:abstractNumId w:val="11"/>
  </w:num>
  <w:num w:numId="14" w16cid:durableId="663509027">
    <w:abstractNumId w:val="12"/>
  </w:num>
  <w:num w:numId="15" w16cid:durableId="177424655">
    <w:abstractNumId w:val="13"/>
  </w:num>
  <w:num w:numId="16" w16cid:durableId="184641869">
    <w:abstractNumId w:val="8"/>
  </w:num>
  <w:num w:numId="17" w16cid:durableId="1810661100">
    <w:abstractNumId w:val="5"/>
  </w:num>
  <w:num w:numId="18" w16cid:durableId="660431218">
    <w:abstractNumId w:val="6"/>
  </w:num>
  <w:num w:numId="19" w16cid:durableId="361368119">
    <w:abstractNumId w:val="3"/>
  </w:num>
  <w:num w:numId="20" w16cid:durableId="1597202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EC"/>
    <w:rsid w:val="000B5A79"/>
    <w:rsid w:val="00130DBC"/>
    <w:rsid w:val="00143689"/>
    <w:rsid w:val="001E27C9"/>
    <w:rsid w:val="00202B5F"/>
    <w:rsid w:val="00213329"/>
    <w:rsid w:val="00270D47"/>
    <w:rsid w:val="002A563E"/>
    <w:rsid w:val="002B789C"/>
    <w:rsid w:val="002E0BE3"/>
    <w:rsid w:val="003F158F"/>
    <w:rsid w:val="004048F3"/>
    <w:rsid w:val="0056248D"/>
    <w:rsid w:val="00630A60"/>
    <w:rsid w:val="00700A49"/>
    <w:rsid w:val="00777584"/>
    <w:rsid w:val="0087767A"/>
    <w:rsid w:val="009B3A9C"/>
    <w:rsid w:val="00B01AC3"/>
    <w:rsid w:val="00B61877"/>
    <w:rsid w:val="00B94C05"/>
    <w:rsid w:val="00BC3ABD"/>
    <w:rsid w:val="00C831C7"/>
    <w:rsid w:val="00D07801"/>
    <w:rsid w:val="00D57CEC"/>
    <w:rsid w:val="00DC6007"/>
    <w:rsid w:val="00DD0402"/>
    <w:rsid w:val="00E30586"/>
    <w:rsid w:val="00EB5C78"/>
    <w:rsid w:val="00EC624A"/>
    <w:rsid w:val="00F21005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B749"/>
  <w15:chartTrackingRefBased/>
  <w15:docId w15:val="{04716AA3-7FA1-4796-80C3-F67EE934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C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C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C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C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CE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CE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CE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C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C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CEC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rsid w:val="00D57CEC"/>
    <w:pPr>
      <w:tabs>
        <w:tab w:val="left" w:pos="720"/>
      </w:tabs>
      <w:suppressAutoHyphens/>
      <w:spacing w:before="28" w:after="28" w:line="276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Cebic</dc:creator>
  <cp:keywords/>
  <dc:description/>
  <cp:lastModifiedBy>Admir Cebic</cp:lastModifiedBy>
  <cp:revision>3</cp:revision>
  <dcterms:created xsi:type="dcterms:W3CDTF">2025-04-28T12:35:00Z</dcterms:created>
  <dcterms:modified xsi:type="dcterms:W3CDTF">2025-04-28T12:49:00Z</dcterms:modified>
</cp:coreProperties>
</file>